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D82E5CA" w14:textId="77777777" w:rsidR="006F18AF" w:rsidRPr="00717440" w:rsidRDefault="006F18AF" w:rsidP="00BA6D6D">
      <w:pPr>
        <w:jc w:val="center"/>
        <w:rPr>
          <w:rFonts w:ascii="Times New Roman" w:hAnsi="Times New Roman" w:cs="Times New Roman"/>
          <w:b/>
          <w:bCs/>
          <w:sz w:val="28"/>
          <w:szCs w:val="28"/>
        </w:rPr>
      </w:pPr>
      <w:r w:rsidRPr="00717440">
        <w:rPr>
          <w:rFonts w:ascii="Times New Roman" w:hAnsi="Times New Roman" w:cs="Times New Roman"/>
          <w:b/>
          <w:bCs/>
          <w:sz w:val="28"/>
          <w:szCs w:val="28"/>
        </w:rPr>
        <w:t>FREQUENTLY ASKED QUESTIONS</w:t>
      </w:r>
    </w:p>
    <w:p w14:paraId="12E8AC5D" w14:textId="77777777" w:rsidR="007B57DD" w:rsidRPr="007B57DD" w:rsidRDefault="007B57DD" w:rsidP="007B57DD">
      <w:pPr>
        <w:pStyle w:val="NoSpacing"/>
        <w:jc w:val="center"/>
        <w:rPr>
          <w:rFonts w:ascii="Times New Roman" w:hAnsi="Times New Roman" w:cs="Times New Roman"/>
          <w:b/>
          <w:bCs/>
          <w:u w:val="single"/>
        </w:rPr>
      </w:pPr>
    </w:p>
    <w:p w14:paraId="25079E34" w14:textId="77777777" w:rsidR="001248EC" w:rsidRPr="00B87DB7" w:rsidRDefault="001248EC" w:rsidP="001248EC">
      <w:pPr>
        <w:spacing w:after="0" w:line="240" w:lineRule="auto"/>
        <w:jc w:val="both"/>
        <w:rPr>
          <w:rFonts w:ascii="Times New Roman" w:hAnsi="Times New Roman" w:cs="Times New Roman"/>
          <w:i/>
          <w:iCs/>
          <w:sz w:val="24"/>
          <w:szCs w:val="24"/>
        </w:rPr>
      </w:pPr>
      <w:r w:rsidRPr="00B87DB7">
        <w:rPr>
          <w:rFonts w:ascii="Times New Roman" w:hAnsi="Times New Roman" w:cs="Times New Roman"/>
          <w:i/>
          <w:iCs/>
          <w:sz w:val="24"/>
          <w:szCs w:val="24"/>
        </w:rPr>
        <w:t>These FAQs offer only a simplistic explanation/clarification of terms/concepts related to preferential issue of shares under the SEBI (Issue of Capital and Disclosure Requirements) Regulations, 2018 [“</w:t>
      </w:r>
      <w:r w:rsidRPr="00B87DB7">
        <w:rPr>
          <w:rFonts w:ascii="Times New Roman" w:hAnsi="Times New Roman" w:cs="Times New Roman"/>
          <w:b/>
          <w:bCs/>
          <w:i/>
          <w:iCs/>
          <w:sz w:val="24"/>
          <w:szCs w:val="24"/>
        </w:rPr>
        <w:t>ICDR Regulations, 2018</w:t>
      </w:r>
      <w:r w:rsidRPr="00B87DB7">
        <w:rPr>
          <w:rFonts w:ascii="Times New Roman" w:hAnsi="Times New Roman" w:cs="Times New Roman"/>
          <w:i/>
          <w:iCs/>
          <w:sz w:val="24"/>
          <w:szCs w:val="24"/>
        </w:rPr>
        <w:t>”]. Any such explanation/clarification that is provided herein should not be regarded as an interpretation of law nor be treated as a binding opinion/guidance from the National Stock Exchange of India Limited. For full particulars of law governing the preferential issue of shares, please refer to the ICDR Regulations, 2018.</w:t>
      </w:r>
    </w:p>
    <w:p w14:paraId="73EA6C82" w14:textId="50951A8F" w:rsidR="006F18AF" w:rsidRPr="00B87DB7" w:rsidRDefault="001B2351" w:rsidP="006F18AF">
      <w:pPr>
        <w:spacing w:after="0" w:line="240" w:lineRule="auto"/>
        <w:jc w:val="both"/>
        <w:rPr>
          <w:rFonts w:ascii="Times New Roman" w:hAnsi="Times New Roman" w:cs="Times New Roman"/>
          <w:i/>
          <w:iCs/>
          <w:sz w:val="24"/>
          <w:szCs w:val="24"/>
        </w:rPr>
      </w:pPr>
      <w:r w:rsidRPr="00B87DB7">
        <w:rPr>
          <w:rFonts w:ascii="Times New Roman" w:hAnsi="Times New Roman" w:cs="Times New Roman"/>
          <w:i/>
          <w:iCs/>
          <w:sz w:val="24"/>
          <w:szCs w:val="24"/>
        </w:rPr>
        <w:t xml:space="preserve">  </w:t>
      </w:r>
    </w:p>
    <w:p w14:paraId="20CB2A54" w14:textId="05486E19" w:rsidR="001B2351" w:rsidRPr="005E7F63" w:rsidRDefault="001B2351" w:rsidP="001B2351">
      <w:pPr>
        <w:spacing w:after="0" w:line="240" w:lineRule="auto"/>
        <w:jc w:val="center"/>
        <w:rPr>
          <w:rFonts w:ascii="Times New Roman" w:hAnsi="Times New Roman" w:cs="Times New Roman"/>
          <w:b/>
          <w:bCs/>
          <w:sz w:val="24"/>
          <w:szCs w:val="24"/>
          <w:u w:val="single"/>
        </w:rPr>
      </w:pPr>
      <w:r w:rsidRPr="005E7F63">
        <w:rPr>
          <w:rFonts w:ascii="Times New Roman" w:hAnsi="Times New Roman" w:cs="Times New Roman"/>
          <w:b/>
          <w:bCs/>
          <w:sz w:val="24"/>
          <w:szCs w:val="24"/>
          <w:u w:val="single"/>
        </w:rPr>
        <w:t>PART – I – In-principle application under regulation 28(1) of SEBI LODR, 2015</w:t>
      </w:r>
    </w:p>
    <w:p w14:paraId="6CD7D818" w14:textId="77777777" w:rsidR="006F18AF" w:rsidRPr="00B87DB7" w:rsidRDefault="006F18AF" w:rsidP="006F18AF">
      <w:pPr>
        <w:spacing w:after="0" w:line="240" w:lineRule="auto"/>
        <w:jc w:val="both"/>
        <w:rPr>
          <w:rFonts w:ascii="Times New Roman" w:hAnsi="Times New Roman" w:cs="Times New Roman"/>
          <w:i/>
          <w:iCs/>
          <w:sz w:val="24"/>
          <w:szCs w:val="24"/>
        </w:rPr>
      </w:pPr>
    </w:p>
    <w:p w14:paraId="256A52A3" w14:textId="3F676189" w:rsidR="006F18AF" w:rsidRPr="00B87DB7" w:rsidRDefault="00A75C50" w:rsidP="00A75C50">
      <w:pPr>
        <w:pStyle w:val="ListParagraph"/>
        <w:numPr>
          <w:ilvl w:val="0"/>
          <w:numId w:val="1"/>
        </w:numPr>
        <w:spacing w:after="0"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 xml:space="preserve">What are the </w:t>
      </w:r>
      <w:r w:rsidR="00794A03" w:rsidRPr="00B87DB7">
        <w:rPr>
          <w:rFonts w:ascii="Times New Roman" w:hAnsi="Times New Roman" w:cs="Times New Roman"/>
          <w:b/>
          <w:bCs/>
          <w:sz w:val="24"/>
          <w:szCs w:val="24"/>
        </w:rPr>
        <w:t xml:space="preserve">application </w:t>
      </w:r>
      <w:r w:rsidRPr="00B87DB7">
        <w:rPr>
          <w:rFonts w:ascii="Times New Roman" w:hAnsi="Times New Roman" w:cs="Times New Roman"/>
          <w:b/>
          <w:bCs/>
          <w:sz w:val="24"/>
          <w:szCs w:val="24"/>
        </w:rPr>
        <w:t>stages involved in preferential issue of shares?</w:t>
      </w:r>
    </w:p>
    <w:p w14:paraId="3FDC5DD8" w14:textId="0408F420" w:rsidR="00A75C50" w:rsidRPr="00B87DB7" w:rsidRDefault="00A75C50" w:rsidP="00A75C50">
      <w:pPr>
        <w:pStyle w:val="ListParagraph"/>
        <w:spacing w:after="0" w:line="240" w:lineRule="auto"/>
        <w:jc w:val="both"/>
        <w:rPr>
          <w:rFonts w:ascii="Times New Roman" w:hAnsi="Times New Roman" w:cs="Times New Roman"/>
          <w:b/>
          <w:bCs/>
          <w:sz w:val="24"/>
          <w:szCs w:val="24"/>
        </w:rPr>
      </w:pPr>
    </w:p>
    <w:p w14:paraId="668A1C21" w14:textId="4A11F22C" w:rsidR="00A75C50" w:rsidRPr="00B87DB7" w:rsidRDefault="00A75C50" w:rsidP="00A75C50">
      <w:pPr>
        <w:pStyle w:val="ListParagraph"/>
        <w:spacing w:after="0" w:line="240" w:lineRule="auto"/>
        <w:jc w:val="both"/>
        <w:rPr>
          <w:rFonts w:ascii="Times New Roman" w:hAnsi="Times New Roman" w:cs="Times New Roman"/>
          <w:b/>
          <w:bCs/>
          <w:sz w:val="24"/>
          <w:szCs w:val="24"/>
        </w:rPr>
      </w:pPr>
    </w:p>
    <w:p w14:paraId="7705D674" w14:textId="76FA817B" w:rsidR="00A75C50" w:rsidRPr="00B87DB7" w:rsidRDefault="00794A03" w:rsidP="00A75C50">
      <w:pPr>
        <w:pStyle w:val="ListParagraph"/>
        <w:spacing w:after="0" w:line="240" w:lineRule="auto"/>
        <w:jc w:val="both"/>
        <w:rPr>
          <w:rFonts w:ascii="Times New Roman" w:hAnsi="Times New Roman" w:cs="Times New Roman"/>
          <w:b/>
          <w:bCs/>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663360" behindDoc="0" locked="0" layoutInCell="1" allowOverlap="1" wp14:anchorId="26527F51" wp14:editId="4907D705">
                <wp:simplePos x="0" y="0"/>
                <wp:positionH relativeFrom="column">
                  <wp:posOffset>3838575</wp:posOffset>
                </wp:positionH>
                <wp:positionV relativeFrom="paragraph">
                  <wp:posOffset>30480</wp:posOffset>
                </wp:positionV>
                <wp:extent cx="1400175" cy="828675"/>
                <wp:effectExtent l="19050" t="19050" r="28575" b="47625"/>
                <wp:wrapNone/>
                <wp:docPr id="5" name="Arrow: Notched Right 5"/>
                <wp:cNvGraphicFramePr/>
                <a:graphic xmlns:a="http://schemas.openxmlformats.org/drawingml/2006/main">
                  <a:graphicData uri="http://schemas.microsoft.com/office/word/2010/wordprocessingShape">
                    <wps:wsp>
                      <wps:cNvSpPr/>
                      <wps:spPr>
                        <a:xfrm>
                          <a:off x="0" y="0"/>
                          <a:ext cx="1400175" cy="828675"/>
                        </a:xfrm>
                        <a:prstGeom prst="notchedRight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570B273" w14:textId="44ADE536" w:rsidR="00153E73" w:rsidRPr="00794A03" w:rsidRDefault="00153E73" w:rsidP="00A75C50">
                            <w:pPr>
                              <w:jc w:val="center"/>
                              <w:rPr>
                                <w:sz w:val="20"/>
                                <w:szCs w:val="20"/>
                              </w:rPr>
                            </w:pPr>
                            <w:r w:rsidRPr="00794A03">
                              <w:rPr>
                                <w:sz w:val="20"/>
                                <w:szCs w:val="20"/>
                              </w:rPr>
                              <w:t>Trading Application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6527F51"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Arrow: Notched Right 5" o:spid="_x0000_s1026" type="#_x0000_t94" style="position:absolute;left:0;text-align:left;margin-left:302.25pt;margin-top:2.4pt;width:110.25pt;height:65.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" adj="15208" fillcolor="#4472c4 [3204]" strokecolor="#1f3763 [1604]" strokeweight="1pt">
                <v:textbox>
                  <w:txbxContent>
                    <w:p w14:paraId="2570B273" w14:textId="44ADE536" w:rsidR="00153E73" w:rsidRPr="00794A03" w:rsidRDefault="00153E73" w:rsidP="00A75C50">
                      <w:pPr>
                        <w:jc w:val="center"/>
                        <w:rPr>
                          <w:sz w:val="20"/>
                          <w:szCs w:val="20"/>
                        </w:rPr>
                      </w:pPr>
                      <w:r w:rsidRPr="00794A03">
                        <w:rPr>
                          <w:sz w:val="20"/>
                          <w:szCs w:val="20"/>
                        </w:rPr>
                        <w:t>Trading Application</w:t>
                      </w:r>
                    </w:p>
                  </w:txbxContent>
                </v:textbox>
              </v:shape>
            </w:pict>
          </mc:Fallback>
        </mc:AlternateContent>
      </w:r>
      <w:r w:rsidR="00A75C50" w:rsidRPr="00B87DB7">
        <w:rPr>
          <w:rFonts w:ascii="Times New Roman" w:hAnsi="Times New Roman" w:cs="Times New Roman"/>
          <w:b/>
          <w:bCs/>
          <w:noProof/>
          <w:sz w:val="24"/>
          <w:szCs w:val="24"/>
        </w:rPr>
        <mc:AlternateContent>
          <mc:Choice Requires="wps">
            <w:drawing>
              <wp:anchor distT="0" distB="0" distL="114300" distR="114300" simplePos="0" relativeHeight="251665408" behindDoc="0" locked="0" layoutInCell="1" allowOverlap="1" wp14:anchorId="2769C4B3" wp14:editId="40649857">
                <wp:simplePos x="0" y="0"/>
                <wp:positionH relativeFrom="column">
                  <wp:posOffset>590550</wp:posOffset>
                </wp:positionH>
                <wp:positionV relativeFrom="paragraph">
                  <wp:posOffset>40005</wp:posOffset>
                </wp:positionV>
                <wp:extent cx="1400175" cy="828675"/>
                <wp:effectExtent l="19050" t="19050" r="28575" b="47625"/>
                <wp:wrapNone/>
                <wp:docPr id="6" name="Arrow: Notched Right 6"/>
                <wp:cNvGraphicFramePr/>
                <a:graphic xmlns:a="http://schemas.openxmlformats.org/drawingml/2006/main">
                  <a:graphicData uri="http://schemas.microsoft.com/office/word/2010/wordprocessingShape">
                    <wps:wsp>
                      <wps:cNvSpPr/>
                      <wps:spPr>
                        <a:xfrm>
                          <a:off x="0" y="0"/>
                          <a:ext cx="1400175" cy="828675"/>
                        </a:xfrm>
                        <a:prstGeom prst="notchedRight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6F35731" w14:textId="35C0BA49" w:rsidR="00153E73" w:rsidRPr="00A75C50" w:rsidRDefault="00153E73" w:rsidP="00A75C50">
                            <w:pPr>
                              <w:jc w:val="center"/>
                              <w:rPr>
                                <w:sz w:val="20"/>
                                <w:szCs w:val="20"/>
                              </w:rPr>
                            </w:pPr>
                            <w:r w:rsidRPr="00A75C50">
                              <w:rPr>
                                <w:sz w:val="20"/>
                                <w:szCs w:val="20"/>
                              </w:rPr>
                              <w:t>In principle Approval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769C4B3" id="Arrow: Notched Right 6" o:spid="_x0000_s1027" type="#_x0000_t94" style="position:absolute;left:0;text-align:left;margin-left:46.5pt;margin-top:3.15pt;width:110.25pt;height:65.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" adj="15208" fillcolor="#4472c4 [3204]" strokecolor="#1f3763 [1604]" strokeweight="1pt">
                <v:textbox>
                  <w:txbxContent>
                    <w:p w14:paraId="06F35731" w14:textId="35C0BA49" w:rsidR="00153E73" w:rsidRPr="00A75C50" w:rsidRDefault="00153E73" w:rsidP="00A75C50">
                      <w:pPr>
                        <w:jc w:val="center"/>
                        <w:rPr>
                          <w:sz w:val="20"/>
                          <w:szCs w:val="20"/>
                        </w:rPr>
                      </w:pPr>
                      <w:r w:rsidRPr="00A75C50">
                        <w:rPr>
                          <w:sz w:val="20"/>
                          <w:szCs w:val="20"/>
                        </w:rPr>
                        <w:t>In principle Approval</w:t>
                      </w:r>
                    </w:p>
                  </w:txbxContent>
                </v:textbox>
              </v:shape>
            </w:pict>
          </mc:Fallback>
        </mc:AlternateContent>
      </w:r>
      <w:r w:rsidR="00A75C50" w:rsidRPr="00B87DB7">
        <w:rPr>
          <w:rFonts w:ascii="Times New Roman" w:hAnsi="Times New Roman" w:cs="Times New Roman"/>
          <w:b/>
          <w:bCs/>
          <w:noProof/>
          <w:sz w:val="24"/>
          <w:szCs w:val="24"/>
        </w:rPr>
        <mc:AlternateContent>
          <mc:Choice Requires="wps">
            <w:drawing>
              <wp:anchor distT="0" distB="0" distL="114300" distR="114300" simplePos="0" relativeHeight="251661312" behindDoc="0" locked="0" layoutInCell="1" allowOverlap="1" wp14:anchorId="5B556C8E" wp14:editId="2DCC68B8">
                <wp:simplePos x="0" y="0"/>
                <wp:positionH relativeFrom="column">
                  <wp:posOffset>2228850</wp:posOffset>
                </wp:positionH>
                <wp:positionV relativeFrom="paragraph">
                  <wp:posOffset>30480</wp:posOffset>
                </wp:positionV>
                <wp:extent cx="1400175" cy="828675"/>
                <wp:effectExtent l="19050" t="19050" r="28575" b="47625"/>
                <wp:wrapNone/>
                <wp:docPr id="4" name="Arrow: Notched Right 4"/>
                <wp:cNvGraphicFramePr/>
                <a:graphic xmlns:a="http://schemas.openxmlformats.org/drawingml/2006/main">
                  <a:graphicData uri="http://schemas.microsoft.com/office/word/2010/wordprocessingShape">
                    <wps:wsp>
                      <wps:cNvSpPr/>
                      <wps:spPr>
                        <a:xfrm>
                          <a:off x="0" y="0"/>
                          <a:ext cx="1400175" cy="828675"/>
                        </a:xfrm>
                        <a:prstGeom prst="notchedRight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EBDE2D4" w14:textId="69D206FD" w:rsidR="00153E73" w:rsidRPr="00A75C50" w:rsidRDefault="00153E73" w:rsidP="00A75C50">
                            <w:pPr>
                              <w:jc w:val="center"/>
                              <w:rPr>
                                <w:sz w:val="20"/>
                                <w:szCs w:val="20"/>
                              </w:rPr>
                            </w:pPr>
                            <w:r w:rsidRPr="00A75C50">
                              <w:rPr>
                                <w:sz w:val="20"/>
                                <w:szCs w:val="20"/>
                              </w:rPr>
                              <w:t>Post Allotment Approval</w:t>
                            </w:r>
                          </w:p>
                          <w:p w14:paraId="707DF88F" w14:textId="77777777" w:rsidR="00153E73" w:rsidRDefault="00153E73" w:rsidP="00A75C5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B556C8E" id="Arrow: Notched Right 4" o:spid="_x0000_s1028" type="#_x0000_t94" style="position:absolute;left:0;text-align:left;margin-left:175.5pt;margin-top:2.4pt;width:110.25pt;height:65.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" adj="15208" fillcolor="#4472c4 [3204]" strokecolor="#1f3763 [1604]" strokeweight="1pt">
                <v:textbox>
                  <w:txbxContent>
                    <w:p w14:paraId="3EBDE2D4" w14:textId="69D206FD" w:rsidR="00153E73" w:rsidRPr="00A75C50" w:rsidRDefault="00153E73" w:rsidP="00A75C50">
                      <w:pPr>
                        <w:jc w:val="center"/>
                        <w:rPr>
                          <w:sz w:val="20"/>
                          <w:szCs w:val="20"/>
                        </w:rPr>
                      </w:pPr>
                      <w:r w:rsidRPr="00A75C50">
                        <w:rPr>
                          <w:sz w:val="20"/>
                          <w:szCs w:val="20"/>
                        </w:rPr>
                        <w:t>Post Allotment Approval</w:t>
                      </w:r>
                    </w:p>
                    <w:p w14:paraId="707DF88F" w14:textId="77777777" w:rsidR="00153E73" w:rsidRDefault="00153E73" w:rsidP="00A75C50">
                      <w:pPr>
                        <w:jc w:val="center"/>
                      </w:pPr>
                    </w:p>
                  </w:txbxContent>
                </v:textbox>
              </v:shape>
            </w:pict>
          </mc:Fallback>
        </mc:AlternateContent>
      </w:r>
    </w:p>
    <w:p w14:paraId="0D08792F" w14:textId="67F4A405" w:rsidR="006F18AF" w:rsidRPr="00B87DB7" w:rsidRDefault="006F18AF" w:rsidP="006F18AF">
      <w:pPr>
        <w:spacing w:after="0" w:line="240" w:lineRule="auto"/>
        <w:jc w:val="both"/>
        <w:rPr>
          <w:rFonts w:ascii="Times New Roman" w:hAnsi="Times New Roman" w:cs="Times New Roman"/>
          <w:b/>
          <w:bCs/>
          <w:sz w:val="24"/>
          <w:szCs w:val="24"/>
        </w:rPr>
      </w:pPr>
    </w:p>
    <w:p w14:paraId="2DAFB0A5" w14:textId="448D63A5" w:rsidR="006F18AF" w:rsidRPr="00B87DB7" w:rsidRDefault="006F18AF" w:rsidP="006F18AF">
      <w:pPr>
        <w:spacing w:after="0" w:line="240" w:lineRule="auto"/>
        <w:jc w:val="both"/>
        <w:rPr>
          <w:rFonts w:ascii="Times New Roman" w:hAnsi="Times New Roman" w:cs="Times New Roman"/>
          <w:sz w:val="24"/>
          <w:szCs w:val="24"/>
        </w:rPr>
      </w:pPr>
    </w:p>
    <w:p w14:paraId="6FBDDEBD" w14:textId="778AC3DC" w:rsidR="006F18AF" w:rsidRPr="00B87DB7" w:rsidRDefault="006F18AF" w:rsidP="006F18AF">
      <w:pPr>
        <w:spacing w:after="0" w:line="240" w:lineRule="auto"/>
        <w:jc w:val="both"/>
        <w:rPr>
          <w:rFonts w:ascii="Times New Roman" w:hAnsi="Times New Roman" w:cs="Times New Roman"/>
          <w:sz w:val="24"/>
          <w:szCs w:val="24"/>
        </w:rPr>
      </w:pPr>
    </w:p>
    <w:p w14:paraId="7873E131" w14:textId="35A5CC85" w:rsidR="006F18AF" w:rsidRPr="00B87DB7" w:rsidRDefault="006F18AF" w:rsidP="006F18AF">
      <w:pPr>
        <w:spacing w:after="0" w:line="240" w:lineRule="auto"/>
        <w:jc w:val="both"/>
        <w:rPr>
          <w:rFonts w:ascii="Times New Roman" w:hAnsi="Times New Roman" w:cs="Times New Roman"/>
          <w:i/>
          <w:iCs/>
          <w:sz w:val="24"/>
          <w:szCs w:val="24"/>
        </w:rPr>
      </w:pPr>
    </w:p>
    <w:p w14:paraId="34A3EC79" w14:textId="77777777" w:rsidR="00794A03" w:rsidRPr="00B87DB7" w:rsidRDefault="00794A03" w:rsidP="006F18AF">
      <w:pPr>
        <w:spacing w:after="0" w:line="240" w:lineRule="auto"/>
        <w:jc w:val="both"/>
        <w:rPr>
          <w:rFonts w:ascii="Times New Roman" w:hAnsi="Times New Roman" w:cs="Times New Roman"/>
          <w:i/>
          <w:iCs/>
          <w:sz w:val="24"/>
          <w:szCs w:val="24"/>
        </w:rPr>
      </w:pPr>
    </w:p>
    <w:p w14:paraId="31AC2251" w14:textId="32CA2856" w:rsidR="00636D83" w:rsidRPr="00B87DB7" w:rsidRDefault="00636D83" w:rsidP="00636D83">
      <w:pPr>
        <w:pStyle w:val="ListParagraph"/>
        <w:numPr>
          <w:ilvl w:val="0"/>
          <w:numId w:val="1"/>
        </w:numPr>
        <w:rPr>
          <w:rFonts w:ascii="Times New Roman" w:hAnsi="Times New Roman" w:cs="Times New Roman"/>
          <w:b/>
          <w:bCs/>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688960" behindDoc="0" locked="0" layoutInCell="1" allowOverlap="1" wp14:anchorId="690B9639" wp14:editId="0A9790DB">
                <wp:simplePos x="0" y="0"/>
                <wp:positionH relativeFrom="column">
                  <wp:posOffset>-742950</wp:posOffset>
                </wp:positionH>
                <wp:positionV relativeFrom="paragraph">
                  <wp:posOffset>2721610</wp:posOffset>
                </wp:positionV>
                <wp:extent cx="419100" cy="1114425"/>
                <wp:effectExtent l="0" t="0" r="38100" b="28575"/>
                <wp:wrapNone/>
                <wp:docPr id="24" name="Arrow: Curved Right 24"/>
                <wp:cNvGraphicFramePr/>
                <a:graphic xmlns:a="http://schemas.openxmlformats.org/drawingml/2006/main">
                  <a:graphicData uri="http://schemas.microsoft.com/office/word/2010/wordprocessingShape">
                    <wps:wsp>
                      <wps:cNvSpPr/>
                      <wps:spPr>
                        <a:xfrm>
                          <a:off x="0" y="0"/>
                          <a:ext cx="419100" cy="1114425"/>
                        </a:xfrm>
                        <a:prstGeom prst="curvedRigh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type w14:anchorId="368F547B"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Arrow: Curved Right 24" o:spid="_x0000_s1026" type="#_x0000_t102" style="position:absolute;margin-left:-58.5pt;margin-top:214.3pt;width:33pt;height:87.7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" adj="17538,20584,16200" fillcolor="black [3200]" strokecolor="black [1600]" strokeweight="1pt"/>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683840" behindDoc="0" locked="0" layoutInCell="1" allowOverlap="1" wp14:anchorId="3959D117" wp14:editId="1780D405">
                <wp:simplePos x="0" y="0"/>
                <wp:positionH relativeFrom="column">
                  <wp:posOffset>1771650</wp:posOffset>
                </wp:positionH>
                <wp:positionV relativeFrom="paragraph">
                  <wp:posOffset>2331085</wp:posOffset>
                </wp:positionV>
                <wp:extent cx="1733550" cy="590550"/>
                <wp:effectExtent l="0" t="0" r="19050" b="19050"/>
                <wp:wrapNone/>
                <wp:docPr id="21" name="Text Box 21"/>
                <wp:cNvGraphicFramePr/>
                <a:graphic xmlns:a="http://schemas.openxmlformats.org/drawingml/2006/main">
                  <a:graphicData uri="http://schemas.microsoft.com/office/word/2010/wordprocessingShape">
                    <wps:wsp>
                      <wps:cNvSpPr txBox="1"/>
                      <wps:spPr>
                        <a:xfrm>
                          <a:off x="0" y="0"/>
                          <a:ext cx="1733550" cy="590550"/>
                        </a:xfrm>
                        <a:prstGeom prst="rect">
                          <a:avLst/>
                        </a:prstGeom>
                        <a:solidFill>
                          <a:schemeClr val="lt1"/>
                        </a:solidFill>
                        <a:ln w="6350">
                          <a:solidFill>
                            <a:prstClr val="black"/>
                          </a:solidFill>
                        </a:ln>
                      </wps:spPr>
                      <wps:txbx>
                        <w:txbxContent>
                          <w:p w14:paraId="0C68151D" w14:textId="5DCA2855" w:rsidR="00153E73" w:rsidRPr="00794A03" w:rsidRDefault="00153E73" w:rsidP="00636D83">
                            <w:pPr>
                              <w:rPr>
                                <w:sz w:val="18"/>
                                <w:szCs w:val="18"/>
                              </w:rPr>
                            </w:pPr>
                            <w:r w:rsidRPr="00794A03">
                              <w:rPr>
                                <w:sz w:val="18"/>
                                <w:szCs w:val="18"/>
                              </w:rPr>
                              <w:t xml:space="preserve">Company </w:t>
                            </w:r>
                            <w:r>
                              <w:rPr>
                                <w:sz w:val="18"/>
                                <w:szCs w:val="18"/>
                              </w:rPr>
                              <w:t>allots the securities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59D117" id="_x0000_t202" coordsize="21600,21600" o:spt="202" path="m,l,21600r21600,l21600,xe">
                <v:stroke joinstyle="miter"/>
                <v:path gradientshapeok="t" o:connecttype="rect"/>
              </v:shapetype>
              <v:shape id="Text Box 21" o:spid="_x0000_s1029" type="#_x0000_t202" style="position:absolute;left:0;text-align:left;margin-left:139.5pt;margin-top:183.55pt;width:136.5pt;height:46.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" fillcolor="white [3201]" strokeweight=".5pt">
                <v:textbox>
                  <w:txbxContent>
                    <w:p w14:paraId="0C68151D" w14:textId="5DCA2855" w:rsidR="00153E73" w:rsidRPr="00794A03" w:rsidRDefault="00153E73" w:rsidP="00636D83">
                      <w:pPr>
                        <w:rPr>
                          <w:sz w:val="18"/>
                          <w:szCs w:val="18"/>
                        </w:rPr>
                      </w:pPr>
                      <w:r w:rsidRPr="00794A03">
                        <w:rPr>
                          <w:sz w:val="18"/>
                          <w:szCs w:val="18"/>
                        </w:rPr>
                        <w:t xml:space="preserve">Company </w:t>
                      </w:r>
                      <w:r>
                        <w:rPr>
                          <w:sz w:val="18"/>
                          <w:szCs w:val="18"/>
                        </w:rPr>
                        <w:t>allots the securities</w:t>
                      </w:r>
                    </w:p>
                  </w:txbxContent>
                </v:textbox>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685888" behindDoc="0" locked="0" layoutInCell="1" allowOverlap="1" wp14:anchorId="3548559D" wp14:editId="4A6D7BD8">
                <wp:simplePos x="0" y="0"/>
                <wp:positionH relativeFrom="column">
                  <wp:posOffset>4362450</wp:posOffset>
                </wp:positionH>
                <wp:positionV relativeFrom="paragraph">
                  <wp:posOffset>2159635</wp:posOffset>
                </wp:positionV>
                <wp:extent cx="104775" cy="133350"/>
                <wp:effectExtent l="0" t="0" r="28575" b="19050"/>
                <wp:wrapNone/>
                <wp:docPr id="22" name="Flowchart: Connector 22"/>
                <wp:cNvGraphicFramePr/>
                <a:graphic xmlns:a="http://schemas.openxmlformats.org/drawingml/2006/main">
                  <a:graphicData uri="http://schemas.microsoft.com/office/word/2010/wordprocessingShape">
                    <wps:wsp>
                      <wps:cNvSpPr/>
                      <wps:spPr>
                        <a:xfrm>
                          <a:off x="0" y="0"/>
                          <a:ext cx="104775" cy="13335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type w14:anchorId="239C3049"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22" o:spid="_x0000_s1026" type="#_x0000_t120" style="position:absolute;margin-left:343.5pt;margin-top:170.05pt;width:8.25pt;height:10.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" fillcolor="black [3200]" strokecolor="black [1600]" strokeweight="1pt">
                <v:stroke joinstyle="miter"/>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674624" behindDoc="0" locked="0" layoutInCell="1" allowOverlap="1" wp14:anchorId="4FB97D0D" wp14:editId="312F6E83">
                <wp:simplePos x="0" y="0"/>
                <wp:positionH relativeFrom="column">
                  <wp:posOffset>4419600</wp:posOffset>
                </wp:positionH>
                <wp:positionV relativeFrom="paragraph">
                  <wp:posOffset>749935</wp:posOffset>
                </wp:positionV>
                <wp:extent cx="104775" cy="133350"/>
                <wp:effectExtent l="0" t="0" r="19050" b="12065"/>
                <wp:wrapNone/>
                <wp:docPr id="15" name="Flowchart: Connector 15"/>
                <wp:cNvGraphicFramePr/>
                <a:graphic xmlns:a="http://schemas.openxmlformats.org/drawingml/2006/main">
                  <a:graphicData uri="http://schemas.microsoft.com/office/word/2010/wordprocessingShape">
                    <wps:wsp>
                      <wps:cNvSpPr/>
                      <wps:spPr>
                        <a:xfrm>
                          <a:off x="0" y="0"/>
                          <a:ext cx="104775" cy="13335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09C36554" id="Flowchart: Connector 15" o:spid="_x0000_s1026" type="#_x0000_t120" style="position:absolute;margin-left:348pt;margin-top:59.05pt;width:8.25pt;height:1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" fillcolor="black [3200]" strokecolor="black [1600]" strokeweight="1pt">
                <v:stroke joinstyle="miter"/>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669504" behindDoc="0" locked="0" layoutInCell="1" allowOverlap="1" wp14:anchorId="1701AF26" wp14:editId="23FAAF3D">
                <wp:simplePos x="0" y="0"/>
                <wp:positionH relativeFrom="column">
                  <wp:posOffset>2581275</wp:posOffset>
                </wp:positionH>
                <wp:positionV relativeFrom="paragraph">
                  <wp:posOffset>749935</wp:posOffset>
                </wp:positionV>
                <wp:extent cx="104775" cy="133350"/>
                <wp:effectExtent l="0" t="0" r="19050" b="12065"/>
                <wp:wrapNone/>
                <wp:docPr id="10" name="Flowchart: Connector 10"/>
                <wp:cNvGraphicFramePr/>
                <a:graphic xmlns:a="http://schemas.openxmlformats.org/drawingml/2006/main">
                  <a:graphicData uri="http://schemas.microsoft.com/office/word/2010/wordprocessingShape">
                    <wps:wsp>
                      <wps:cNvSpPr/>
                      <wps:spPr>
                        <a:xfrm>
                          <a:off x="0" y="0"/>
                          <a:ext cx="104775" cy="13335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6BAB659E" id="Flowchart: Connector 10" o:spid="_x0000_s1026" type="#_x0000_t120" style="position:absolute;margin-left:203.25pt;margin-top:59.05pt;width:8.25pt;height:1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" fillcolor="black [3200]" strokecolor="black [1600]" strokeweight="1pt">
                <v:stroke joinstyle="miter"/>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670528" behindDoc="0" locked="0" layoutInCell="1" allowOverlap="1" wp14:anchorId="7364C115" wp14:editId="4CD5F954">
                <wp:simplePos x="0" y="0"/>
                <wp:positionH relativeFrom="column">
                  <wp:posOffset>209550</wp:posOffset>
                </wp:positionH>
                <wp:positionV relativeFrom="paragraph">
                  <wp:posOffset>1007109</wp:posOffset>
                </wp:positionV>
                <wp:extent cx="1438275" cy="714375"/>
                <wp:effectExtent l="0" t="0" r="28575" b="28575"/>
                <wp:wrapNone/>
                <wp:docPr id="11" name="Text Box 11"/>
                <wp:cNvGraphicFramePr/>
                <a:graphic xmlns:a="http://schemas.openxmlformats.org/drawingml/2006/main">
                  <a:graphicData uri="http://schemas.microsoft.com/office/word/2010/wordprocessingShape">
                    <wps:wsp>
                      <wps:cNvSpPr txBox="1"/>
                      <wps:spPr>
                        <a:xfrm>
                          <a:off x="0" y="0"/>
                          <a:ext cx="1438275" cy="714375"/>
                        </a:xfrm>
                        <a:prstGeom prst="rect">
                          <a:avLst/>
                        </a:prstGeom>
                        <a:solidFill>
                          <a:schemeClr val="lt1"/>
                        </a:solidFill>
                        <a:ln w="6350">
                          <a:solidFill>
                            <a:prstClr val="black"/>
                          </a:solidFill>
                        </a:ln>
                      </wps:spPr>
                      <wps:txbx>
                        <w:txbxContent>
                          <w:p w14:paraId="3642B9B6" w14:textId="6DA3B934" w:rsidR="00153E73" w:rsidRPr="00794A03" w:rsidRDefault="00153E73">
                            <w:pPr>
                              <w:rPr>
                                <w:sz w:val="18"/>
                                <w:szCs w:val="18"/>
                              </w:rPr>
                            </w:pPr>
                            <w:r w:rsidRPr="00794A03">
                              <w:rPr>
                                <w:sz w:val="18"/>
                                <w:szCs w:val="18"/>
                              </w:rPr>
                              <w:t>Company decides to come up with preferential issue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64C115" id="Text Box 11" o:spid="_x0000_s1030" type="#_x0000_t202" style="position:absolute;left:0;text-align:left;margin-left:16.5pt;margin-top:79.3pt;width:113.25pt;height:56.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" fillcolor="white [3201]" strokeweight=".5pt">
                <v:textbox>
                  <w:txbxContent>
                    <w:p w14:paraId="3642B9B6" w14:textId="6DA3B934" w:rsidR="00153E73" w:rsidRPr="00794A03" w:rsidRDefault="00153E73">
                      <w:pPr>
                        <w:rPr>
                          <w:sz w:val="18"/>
                          <w:szCs w:val="18"/>
                        </w:rPr>
                      </w:pPr>
                      <w:r w:rsidRPr="00794A03">
                        <w:rPr>
                          <w:sz w:val="18"/>
                          <w:szCs w:val="18"/>
                        </w:rPr>
                        <w:t>Company decides to come up with preferential issue</w:t>
                      </w:r>
                    </w:p>
                  </w:txbxContent>
                </v:textbox>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672576" behindDoc="0" locked="0" layoutInCell="1" allowOverlap="1" wp14:anchorId="6F7EDE8A" wp14:editId="24E02E0F">
                <wp:simplePos x="0" y="0"/>
                <wp:positionH relativeFrom="column">
                  <wp:posOffset>1800225</wp:posOffset>
                </wp:positionH>
                <wp:positionV relativeFrom="paragraph">
                  <wp:posOffset>1007110</wp:posOffset>
                </wp:positionV>
                <wp:extent cx="1524000" cy="723900"/>
                <wp:effectExtent l="0" t="0" r="19050" b="19050"/>
                <wp:wrapNone/>
                <wp:docPr id="12" name="Text Box 12"/>
                <wp:cNvGraphicFramePr/>
                <a:graphic xmlns:a="http://schemas.openxmlformats.org/drawingml/2006/main">
                  <a:graphicData uri="http://schemas.microsoft.com/office/word/2010/wordprocessingShape">
                    <wps:wsp>
                      <wps:cNvSpPr txBox="1"/>
                      <wps:spPr>
                        <a:xfrm>
                          <a:off x="0" y="0"/>
                          <a:ext cx="1524000" cy="723900"/>
                        </a:xfrm>
                        <a:prstGeom prst="rect">
                          <a:avLst/>
                        </a:prstGeom>
                        <a:solidFill>
                          <a:schemeClr val="lt1"/>
                        </a:solidFill>
                        <a:ln w="6350">
                          <a:solidFill>
                            <a:prstClr val="black"/>
                          </a:solidFill>
                        </a:ln>
                      </wps:spPr>
                      <wps:txbx>
                        <w:txbxContent>
                          <w:p w14:paraId="71F1EAAD" w14:textId="7CD0B54E" w:rsidR="00153E73" w:rsidRPr="00794A03" w:rsidRDefault="00153E73" w:rsidP="005E7F63">
                            <w:pPr>
                              <w:jc w:val="both"/>
                              <w:rPr>
                                <w:sz w:val="18"/>
                                <w:szCs w:val="18"/>
                              </w:rPr>
                            </w:pPr>
                            <w:r>
                              <w:rPr>
                                <w:sz w:val="18"/>
                                <w:szCs w:val="18"/>
                              </w:rPr>
                              <w:t>The Board of Directors approves the said issue subject to shareholders approval.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7EDE8A" id="Text Box 12" o:spid="_x0000_s1031" type="#_x0000_t202" style="position:absolute;left:0;text-align:left;margin-left:141.75pt;margin-top:79.3pt;width:120pt;height:5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" fillcolor="white [3201]" strokeweight=".5pt">
                <v:textbox>
                  <w:txbxContent>
                    <w:p w14:paraId="71F1EAAD" w14:textId="7CD0B54E" w:rsidR="00153E73" w:rsidRPr="00794A03" w:rsidRDefault="00153E73" w:rsidP="005E7F63">
                      <w:pPr>
                        <w:jc w:val="both"/>
                        <w:rPr>
                          <w:sz w:val="18"/>
                          <w:szCs w:val="18"/>
                        </w:rPr>
                      </w:pPr>
                      <w:r>
                        <w:rPr>
                          <w:sz w:val="18"/>
                          <w:szCs w:val="18"/>
                        </w:rPr>
                        <w:t>The Board of Directors approves the said issue subject to shareholders approval.</w:t>
                      </w:r>
                    </w:p>
                  </w:txbxContent>
                </v:textbox>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676672" behindDoc="0" locked="0" layoutInCell="1" allowOverlap="1" wp14:anchorId="5FC4DF7A" wp14:editId="049AB287">
                <wp:simplePos x="0" y="0"/>
                <wp:positionH relativeFrom="column">
                  <wp:posOffset>3486150</wp:posOffset>
                </wp:positionH>
                <wp:positionV relativeFrom="paragraph">
                  <wp:posOffset>1007110</wp:posOffset>
                </wp:positionV>
                <wp:extent cx="1733550" cy="723900"/>
                <wp:effectExtent l="0" t="0" r="19050" b="19050"/>
                <wp:wrapNone/>
                <wp:docPr id="16" name="Text Box 16"/>
                <wp:cNvGraphicFramePr/>
                <a:graphic xmlns:a="http://schemas.openxmlformats.org/drawingml/2006/main">
                  <a:graphicData uri="http://schemas.microsoft.com/office/word/2010/wordprocessingShape">
                    <wps:wsp>
                      <wps:cNvSpPr txBox="1"/>
                      <wps:spPr>
                        <a:xfrm>
                          <a:off x="0" y="0"/>
                          <a:ext cx="1733550" cy="723900"/>
                        </a:xfrm>
                        <a:prstGeom prst="rect">
                          <a:avLst/>
                        </a:prstGeom>
                        <a:solidFill>
                          <a:schemeClr val="lt1"/>
                        </a:solidFill>
                        <a:ln w="6350">
                          <a:solidFill>
                            <a:prstClr val="black"/>
                          </a:solidFill>
                        </a:ln>
                      </wps:spPr>
                      <wps:txbx>
                        <w:txbxContent>
                          <w:p w14:paraId="64F52616" w14:textId="3A1AF686" w:rsidR="00153E73" w:rsidRPr="00794A03" w:rsidRDefault="00153E73" w:rsidP="005E7F63">
                            <w:pPr>
                              <w:jc w:val="both"/>
                              <w:rPr>
                                <w:sz w:val="18"/>
                                <w:szCs w:val="18"/>
                              </w:rPr>
                            </w:pPr>
                            <w:r w:rsidRPr="00794A03">
                              <w:rPr>
                                <w:sz w:val="18"/>
                                <w:szCs w:val="18"/>
                              </w:rPr>
                              <w:t xml:space="preserve">Company </w:t>
                            </w:r>
                            <w:r>
                              <w:rPr>
                                <w:sz w:val="18"/>
                                <w:szCs w:val="18"/>
                              </w:rPr>
                              <w:t>dispatches the notice and files the in-principle application with the Exchange(s) on the same 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C4DF7A" id="Text Box 16" o:spid="_x0000_s1032" type="#_x0000_t202" style="position:absolute;left:0;text-align:left;margin-left:274.5pt;margin-top:79.3pt;width:136.5pt;height:5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" fillcolor="white [3201]" strokeweight=".5pt">
                <v:textbox>
                  <w:txbxContent>
                    <w:p w14:paraId="64F52616" w14:textId="3A1AF686" w:rsidR="00153E73" w:rsidRPr="00794A03" w:rsidRDefault="00153E73" w:rsidP="005E7F63">
                      <w:pPr>
                        <w:jc w:val="both"/>
                        <w:rPr>
                          <w:sz w:val="18"/>
                          <w:szCs w:val="18"/>
                        </w:rPr>
                      </w:pPr>
                      <w:r w:rsidRPr="00794A03">
                        <w:rPr>
                          <w:sz w:val="18"/>
                          <w:szCs w:val="18"/>
                        </w:rPr>
                        <w:t xml:space="preserve">Company </w:t>
                      </w:r>
                      <w:r>
                        <w:rPr>
                          <w:sz w:val="18"/>
                          <w:szCs w:val="18"/>
                        </w:rPr>
                        <w:t>dispatches the notice and files the in-principle application with the Exchange(s) on the same day</w:t>
                      </w:r>
                    </w:p>
                  </w:txbxContent>
                </v:textbox>
              </v:shape>
            </w:pict>
          </mc:Fallback>
        </mc:AlternateContent>
      </w:r>
      <w:r w:rsidR="00794A03" w:rsidRPr="00B87DB7">
        <w:rPr>
          <w:rFonts w:ascii="Times New Roman" w:hAnsi="Times New Roman" w:cs="Times New Roman"/>
          <w:b/>
          <w:bCs/>
          <w:noProof/>
          <w:sz w:val="24"/>
          <w:szCs w:val="24"/>
        </w:rPr>
        <mc:AlternateContent>
          <mc:Choice Requires="wps">
            <w:drawing>
              <wp:anchor distT="0" distB="0" distL="114300" distR="114300" simplePos="0" relativeHeight="251679744" behindDoc="0" locked="0" layoutInCell="1" allowOverlap="1" wp14:anchorId="2092DEB7" wp14:editId="44E1F15C">
                <wp:simplePos x="0" y="0"/>
                <wp:positionH relativeFrom="column">
                  <wp:posOffset>390525</wp:posOffset>
                </wp:positionH>
                <wp:positionV relativeFrom="paragraph">
                  <wp:posOffset>2226310</wp:posOffset>
                </wp:positionV>
                <wp:extent cx="4762500" cy="19050"/>
                <wp:effectExtent l="0" t="0" r="19050" b="19050"/>
                <wp:wrapNone/>
                <wp:docPr id="18" name="Straight Connector 18"/>
                <wp:cNvGraphicFramePr/>
                <a:graphic xmlns:a="http://schemas.openxmlformats.org/drawingml/2006/main">
                  <a:graphicData uri="http://schemas.microsoft.com/office/word/2010/wordprocessingShape">
                    <wps:wsp>
                      <wps:cNvCnPr/>
                      <wps:spPr>
                        <a:xfrm flipV="1">
                          <a:off x="0" y="0"/>
                          <a:ext cx="4762500" cy="1905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line w14:anchorId="5AF692D4" id="Straight Connector 18" o:spid="_x0000_s1026" style="position:absolute;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75pt,175.3pt" to="405.75pt,17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" strokecolor="black [3200]" strokeweight="1.5pt">
                <v:stroke joinstyle="miter"/>
              </v:line>
            </w:pict>
          </mc:Fallback>
        </mc:AlternateContent>
      </w:r>
      <w:r w:rsidR="00794A03" w:rsidRPr="00B87DB7">
        <w:rPr>
          <w:rFonts w:ascii="Times New Roman" w:hAnsi="Times New Roman" w:cs="Times New Roman"/>
          <w:b/>
          <w:bCs/>
          <w:noProof/>
          <w:sz w:val="24"/>
          <w:szCs w:val="24"/>
        </w:rPr>
        <mc:AlternateContent>
          <mc:Choice Requires="wps">
            <w:drawing>
              <wp:anchor distT="0" distB="0" distL="114300" distR="114300" simplePos="0" relativeHeight="251677696" behindDoc="0" locked="0" layoutInCell="1" allowOverlap="1" wp14:anchorId="272E9C0B" wp14:editId="02B4FE23">
                <wp:simplePos x="0" y="0"/>
                <wp:positionH relativeFrom="column">
                  <wp:posOffset>5524500</wp:posOffset>
                </wp:positionH>
                <wp:positionV relativeFrom="paragraph">
                  <wp:posOffset>1254760</wp:posOffset>
                </wp:positionV>
                <wp:extent cx="457200" cy="1095375"/>
                <wp:effectExtent l="19050" t="0" r="19050" b="28575"/>
                <wp:wrapNone/>
                <wp:docPr id="17" name="Arrow: Curved Left 17"/>
                <wp:cNvGraphicFramePr/>
                <a:graphic xmlns:a="http://schemas.openxmlformats.org/drawingml/2006/main">
                  <a:graphicData uri="http://schemas.microsoft.com/office/word/2010/wordprocessingShape">
                    <wps:wsp>
                      <wps:cNvSpPr/>
                      <wps:spPr>
                        <a:xfrm>
                          <a:off x="0" y="0"/>
                          <a:ext cx="457200" cy="1095375"/>
                        </a:xfrm>
                        <a:prstGeom prst="curvedLef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type w14:anchorId="7572545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17" o:spid="_x0000_s1026" type="#_x0000_t103" style="position:absolute;margin-left:435pt;margin-top:98.8pt;width:36pt;height:86.2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" adj="17092,20473,5400" fillcolor="black [3200]" strokecolor="black [1600]" strokeweight="1pt"/>
            </w:pict>
          </mc:Fallback>
        </mc:AlternateContent>
      </w:r>
      <w:r w:rsidR="00794A03" w:rsidRPr="00B87DB7">
        <w:rPr>
          <w:rFonts w:ascii="Times New Roman" w:hAnsi="Times New Roman" w:cs="Times New Roman"/>
          <w:b/>
          <w:bCs/>
          <w:noProof/>
          <w:sz w:val="24"/>
          <w:szCs w:val="24"/>
        </w:rPr>
        <mc:AlternateContent>
          <mc:Choice Requires="wps">
            <w:drawing>
              <wp:anchor distT="0" distB="0" distL="114300" distR="114300" simplePos="0" relativeHeight="251667456" behindDoc="0" locked="0" layoutInCell="1" allowOverlap="1" wp14:anchorId="6F3C0B8C" wp14:editId="7FDBBAC1">
                <wp:simplePos x="0" y="0"/>
                <wp:positionH relativeFrom="column">
                  <wp:posOffset>800100</wp:posOffset>
                </wp:positionH>
                <wp:positionV relativeFrom="paragraph">
                  <wp:posOffset>730885</wp:posOffset>
                </wp:positionV>
                <wp:extent cx="104775" cy="133350"/>
                <wp:effectExtent l="0" t="0" r="28575" b="19050"/>
                <wp:wrapNone/>
                <wp:docPr id="8" name="Flowchart: Connector 8"/>
                <wp:cNvGraphicFramePr/>
                <a:graphic xmlns:a="http://schemas.openxmlformats.org/drawingml/2006/main">
                  <a:graphicData uri="http://schemas.microsoft.com/office/word/2010/wordprocessingShape">
                    <wps:wsp>
                      <wps:cNvSpPr/>
                      <wps:spPr>
                        <a:xfrm>
                          <a:off x="0" y="0"/>
                          <a:ext cx="104775" cy="13335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4DCD8891" id="Flowchart: Connector 8" o:spid="_x0000_s1026" type="#_x0000_t120" style="position:absolute;margin-left:63pt;margin-top:57.55pt;width:8.25pt;height:1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" fillcolor="black [3200]" strokecolor="black [1600]" strokeweight="1pt">
                <v:stroke joinstyle="miter"/>
              </v:shape>
            </w:pict>
          </mc:Fallback>
        </mc:AlternateContent>
      </w:r>
      <w:r w:rsidR="00794A03" w:rsidRPr="00B87DB7">
        <w:rPr>
          <w:rFonts w:ascii="Times New Roman" w:hAnsi="Times New Roman" w:cs="Times New Roman"/>
          <w:b/>
          <w:bCs/>
          <w:noProof/>
          <w:sz w:val="24"/>
          <w:szCs w:val="24"/>
        </w:rPr>
        <mc:AlternateContent>
          <mc:Choice Requires="wps">
            <w:drawing>
              <wp:anchor distT="0" distB="0" distL="114300" distR="114300" simplePos="0" relativeHeight="251666432" behindDoc="0" locked="0" layoutInCell="1" allowOverlap="1" wp14:anchorId="1E05F328" wp14:editId="625A278C">
                <wp:simplePos x="0" y="0"/>
                <wp:positionH relativeFrom="column">
                  <wp:posOffset>457201</wp:posOffset>
                </wp:positionH>
                <wp:positionV relativeFrom="paragraph">
                  <wp:posOffset>816609</wp:posOffset>
                </wp:positionV>
                <wp:extent cx="4762500" cy="19050"/>
                <wp:effectExtent l="0" t="0" r="19050" b="19050"/>
                <wp:wrapNone/>
                <wp:docPr id="7" name="Straight Connector 7"/>
                <wp:cNvGraphicFramePr/>
                <a:graphic xmlns:a="http://schemas.openxmlformats.org/drawingml/2006/main">
                  <a:graphicData uri="http://schemas.microsoft.com/office/word/2010/wordprocessingShape">
                    <wps:wsp>
                      <wps:cNvCnPr/>
                      <wps:spPr>
                        <a:xfrm flipV="1">
                          <a:off x="0" y="0"/>
                          <a:ext cx="4762500" cy="1905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line w14:anchorId="751F92B6" id="Straight Connector 7" o:spid="_x0000_s1026" style="position:absolute;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pt,64.3pt" to="411pt,6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" strokecolor="black [3200]" strokeweight="1.5pt">
                <v:stroke joinstyle="miter"/>
              </v:line>
            </w:pict>
          </mc:Fallback>
        </mc:AlternateContent>
      </w:r>
      <w:r w:rsidR="00794A03" w:rsidRPr="00B87DB7">
        <w:rPr>
          <w:rFonts w:ascii="Times New Roman" w:hAnsi="Times New Roman" w:cs="Times New Roman"/>
          <w:b/>
          <w:bCs/>
          <w:sz w:val="24"/>
          <w:szCs w:val="24"/>
        </w:rPr>
        <w:t xml:space="preserve">What are the important </w:t>
      </w:r>
      <w:r w:rsidRPr="00B87DB7">
        <w:rPr>
          <w:rFonts w:ascii="Times New Roman" w:hAnsi="Times New Roman" w:cs="Times New Roman"/>
          <w:b/>
          <w:bCs/>
          <w:sz w:val="24"/>
          <w:szCs w:val="24"/>
        </w:rPr>
        <w:t>stages</w:t>
      </w:r>
      <w:r w:rsidR="00794A03" w:rsidRPr="00B87DB7">
        <w:rPr>
          <w:rFonts w:ascii="Times New Roman" w:hAnsi="Times New Roman" w:cs="Times New Roman"/>
          <w:b/>
          <w:bCs/>
          <w:sz w:val="24"/>
          <w:szCs w:val="24"/>
        </w:rPr>
        <w:t xml:space="preserve"> in preferential issue</w:t>
      </w:r>
      <w:r w:rsidRPr="00B87DB7">
        <w:rPr>
          <w:rFonts w:ascii="Times New Roman" w:hAnsi="Times New Roman" w:cs="Times New Roman"/>
          <w:b/>
          <w:bCs/>
          <w:sz w:val="24"/>
          <w:szCs w:val="24"/>
        </w:rPr>
        <w:t>?</w:t>
      </w:r>
    </w:p>
    <w:p w14:paraId="12D78E1A" w14:textId="5516C00A" w:rsidR="00636D83" w:rsidRPr="00B87DB7" w:rsidRDefault="00DF463D" w:rsidP="00636D83">
      <w:pPr>
        <w:rPr>
          <w:rFonts w:ascii="Times New Roman" w:hAnsi="Times New Roman" w:cs="Times New Roman"/>
          <w:b/>
          <w:bCs/>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753472" behindDoc="0" locked="0" layoutInCell="1" allowOverlap="1" wp14:anchorId="2F76D0B1" wp14:editId="7C1204E9">
                <wp:simplePos x="0" y="0"/>
                <wp:positionH relativeFrom="column">
                  <wp:posOffset>4324350</wp:posOffset>
                </wp:positionH>
                <wp:positionV relativeFrom="paragraph">
                  <wp:posOffset>182880</wp:posOffset>
                </wp:positionV>
                <wp:extent cx="257175" cy="228600"/>
                <wp:effectExtent l="0" t="0" r="9525" b="0"/>
                <wp:wrapNone/>
                <wp:docPr id="57" name="Text Box 57"/>
                <wp:cNvGraphicFramePr/>
                <a:graphic xmlns:a="http://schemas.openxmlformats.org/drawingml/2006/main">
                  <a:graphicData uri="http://schemas.microsoft.com/office/word/2010/wordprocessingShape">
                    <wps:wsp>
                      <wps:cNvSpPr txBox="1"/>
                      <wps:spPr>
                        <a:xfrm>
                          <a:off x="0" y="0"/>
                          <a:ext cx="257175" cy="228600"/>
                        </a:xfrm>
                        <a:prstGeom prst="rect">
                          <a:avLst/>
                        </a:prstGeom>
                        <a:solidFill>
                          <a:schemeClr val="lt1"/>
                        </a:solidFill>
                        <a:ln w="6350">
                          <a:noFill/>
                        </a:ln>
                      </wps:spPr>
                      <wps:txbx>
                        <w:txbxContent>
                          <w:p w14:paraId="3AA08F03" w14:textId="2DF2C753" w:rsidR="00153E73" w:rsidRDefault="00153E73" w:rsidP="00DF463D">
                            <w:r>
                              <w:t>333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76D0B1" id="Text Box 57" o:spid="_x0000_s1033" type="#_x0000_t202" style="position:absolute;margin-left:340.5pt;margin-top:14.4pt;width:20.25pt;height:18pt;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" fillcolor="white [3201]" stroked="f" strokeweight=".5pt">
                <v:textbox>
                  <w:txbxContent>
                    <w:p w14:paraId="3AA08F03" w14:textId="2DF2C753" w:rsidR="00153E73" w:rsidRDefault="00153E73" w:rsidP="00DF463D">
                      <w:r>
                        <w:t>333</w:t>
                      </w:r>
                    </w:p>
                  </w:txbxContent>
                </v:textbox>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751424" behindDoc="0" locked="0" layoutInCell="1" allowOverlap="1" wp14:anchorId="3030376C" wp14:editId="5D19A4DD">
                <wp:simplePos x="0" y="0"/>
                <wp:positionH relativeFrom="column">
                  <wp:posOffset>2514600</wp:posOffset>
                </wp:positionH>
                <wp:positionV relativeFrom="paragraph">
                  <wp:posOffset>172085</wp:posOffset>
                </wp:positionV>
                <wp:extent cx="257175" cy="228600"/>
                <wp:effectExtent l="0" t="0" r="9525" b="0"/>
                <wp:wrapNone/>
                <wp:docPr id="20" name="Text Box 20"/>
                <wp:cNvGraphicFramePr/>
                <a:graphic xmlns:a="http://schemas.openxmlformats.org/drawingml/2006/main">
                  <a:graphicData uri="http://schemas.microsoft.com/office/word/2010/wordprocessingShape">
                    <wps:wsp>
                      <wps:cNvSpPr txBox="1"/>
                      <wps:spPr>
                        <a:xfrm>
                          <a:off x="0" y="0"/>
                          <a:ext cx="257175" cy="228600"/>
                        </a:xfrm>
                        <a:prstGeom prst="rect">
                          <a:avLst/>
                        </a:prstGeom>
                        <a:solidFill>
                          <a:schemeClr val="lt1"/>
                        </a:solidFill>
                        <a:ln w="6350">
                          <a:noFill/>
                        </a:ln>
                      </wps:spPr>
                      <wps:txbx>
                        <w:txbxContent>
                          <w:p w14:paraId="54A79B4F" w14:textId="34624FEA" w:rsidR="00153E73" w:rsidRDefault="00153E73" w:rsidP="00DF463D">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30376C" id="Text Box 20" o:spid="_x0000_s1034" type="#_x0000_t202" style="position:absolute;margin-left:198pt;margin-top:13.55pt;width:20.25pt;height:18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" fillcolor="white [3201]" stroked="f" strokeweight=".5pt">
                <v:textbox>
                  <w:txbxContent>
                    <w:p w14:paraId="54A79B4F" w14:textId="34624FEA" w:rsidR="00153E73" w:rsidRDefault="00153E73" w:rsidP="00DF463D">
                      <w:r>
                        <w:t>2</w:t>
                      </w:r>
                    </w:p>
                  </w:txbxContent>
                </v:textbox>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749376" behindDoc="0" locked="0" layoutInCell="1" allowOverlap="1" wp14:anchorId="28D5124A" wp14:editId="58F1C03B">
                <wp:simplePos x="0" y="0"/>
                <wp:positionH relativeFrom="column">
                  <wp:posOffset>723900</wp:posOffset>
                </wp:positionH>
                <wp:positionV relativeFrom="paragraph">
                  <wp:posOffset>172085</wp:posOffset>
                </wp:positionV>
                <wp:extent cx="257175" cy="228600"/>
                <wp:effectExtent l="0" t="0" r="9525" b="0"/>
                <wp:wrapNone/>
                <wp:docPr id="14" name="Text Box 14"/>
                <wp:cNvGraphicFramePr/>
                <a:graphic xmlns:a="http://schemas.openxmlformats.org/drawingml/2006/main">
                  <a:graphicData uri="http://schemas.microsoft.com/office/word/2010/wordprocessingShape">
                    <wps:wsp>
                      <wps:cNvSpPr txBox="1"/>
                      <wps:spPr>
                        <a:xfrm>
                          <a:off x="0" y="0"/>
                          <a:ext cx="257175" cy="228600"/>
                        </a:xfrm>
                        <a:prstGeom prst="rect">
                          <a:avLst/>
                        </a:prstGeom>
                        <a:solidFill>
                          <a:schemeClr val="lt1"/>
                        </a:solidFill>
                        <a:ln w="6350">
                          <a:noFill/>
                        </a:ln>
                      </wps:spPr>
                      <wps:txbx>
                        <w:txbxContent>
                          <w:p w14:paraId="13ED9B00" w14:textId="7B1B3BB4" w:rsidR="00153E73" w:rsidRDefault="00153E73">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D5124A" id="Text Box 14" o:spid="_x0000_s1035" type="#_x0000_t202" style="position:absolute;margin-left:57pt;margin-top:13.55pt;width:20.25pt;height:18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" fillcolor="white [3201]" stroked="f" strokeweight=".5pt">
                <v:textbox>
                  <w:txbxContent>
                    <w:p w14:paraId="13ED9B00" w14:textId="7B1B3BB4" w:rsidR="00153E73" w:rsidRDefault="00153E73">
                      <w:r>
                        <w:t>1</w:t>
                      </w:r>
                    </w:p>
                  </w:txbxContent>
                </v:textbox>
              </v:shape>
            </w:pict>
          </mc:Fallback>
        </mc:AlternateContent>
      </w:r>
    </w:p>
    <w:p w14:paraId="62B580DC" w14:textId="0DB6A95A" w:rsidR="00636D83" w:rsidRPr="00B87DB7" w:rsidRDefault="00636D83" w:rsidP="00636D83">
      <w:pPr>
        <w:rPr>
          <w:rFonts w:ascii="Times New Roman" w:hAnsi="Times New Roman" w:cs="Times New Roman"/>
          <w:b/>
          <w:bCs/>
          <w:sz w:val="24"/>
          <w:szCs w:val="24"/>
        </w:rPr>
      </w:pPr>
    </w:p>
    <w:p w14:paraId="4AA5172E" w14:textId="639255A1" w:rsidR="00636D83" w:rsidRPr="00B87DB7" w:rsidRDefault="00636D83" w:rsidP="00636D83">
      <w:pPr>
        <w:rPr>
          <w:rFonts w:ascii="Times New Roman" w:hAnsi="Times New Roman" w:cs="Times New Roman"/>
          <w:b/>
          <w:bCs/>
          <w:sz w:val="24"/>
          <w:szCs w:val="24"/>
        </w:rPr>
      </w:pPr>
    </w:p>
    <w:p w14:paraId="06DF7F1B" w14:textId="03614EE2" w:rsidR="00636D83" w:rsidRPr="00B87DB7" w:rsidRDefault="00636D83" w:rsidP="00636D83">
      <w:pPr>
        <w:rPr>
          <w:rFonts w:ascii="Times New Roman" w:hAnsi="Times New Roman" w:cs="Times New Roman"/>
          <w:b/>
          <w:bCs/>
          <w:sz w:val="24"/>
          <w:szCs w:val="24"/>
        </w:rPr>
      </w:pPr>
    </w:p>
    <w:p w14:paraId="11F33125" w14:textId="107FE6F6" w:rsidR="00636D83" w:rsidRPr="00B87DB7" w:rsidRDefault="00636D83" w:rsidP="00636D83">
      <w:pPr>
        <w:rPr>
          <w:rFonts w:ascii="Times New Roman" w:hAnsi="Times New Roman" w:cs="Times New Roman"/>
          <w:b/>
          <w:bCs/>
          <w:sz w:val="24"/>
          <w:szCs w:val="24"/>
        </w:rPr>
      </w:pPr>
    </w:p>
    <w:p w14:paraId="5A61EE2D" w14:textId="2DA46FB8" w:rsidR="00636D83" w:rsidRPr="00B87DB7" w:rsidRDefault="00DF463D" w:rsidP="00636D83">
      <w:pPr>
        <w:rPr>
          <w:rFonts w:ascii="Times New Roman" w:hAnsi="Times New Roman" w:cs="Times New Roman"/>
          <w:b/>
          <w:bCs/>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759616" behindDoc="0" locked="0" layoutInCell="1" allowOverlap="1" wp14:anchorId="3E0C356F" wp14:editId="09BB07A7">
                <wp:simplePos x="0" y="0"/>
                <wp:positionH relativeFrom="column">
                  <wp:posOffset>723900</wp:posOffset>
                </wp:positionH>
                <wp:positionV relativeFrom="paragraph">
                  <wp:posOffset>154305</wp:posOffset>
                </wp:positionV>
                <wp:extent cx="342900" cy="238125"/>
                <wp:effectExtent l="0" t="0" r="0" b="9525"/>
                <wp:wrapNone/>
                <wp:docPr id="60" name="Text Box 60"/>
                <wp:cNvGraphicFramePr/>
                <a:graphic xmlns:a="http://schemas.openxmlformats.org/drawingml/2006/main">
                  <a:graphicData uri="http://schemas.microsoft.com/office/word/2010/wordprocessingShape">
                    <wps:wsp>
                      <wps:cNvSpPr txBox="1"/>
                      <wps:spPr>
                        <a:xfrm>
                          <a:off x="0" y="0"/>
                          <a:ext cx="342900" cy="238125"/>
                        </a:xfrm>
                        <a:prstGeom prst="rect">
                          <a:avLst/>
                        </a:prstGeom>
                        <a:solidFill>
                          <a:schemeClr val="lt1"/>
                        </a:solidFill>
                        <a:ln w="6350">
                          <a:noFill/>
                        </a:ln>
                      </wps:spPr>
                      <wps:txbx>
                        <w:txbxContent>
                          <w:p w14:paraId="08778BC9" w14:textId="335F6432" w:rsidR="00153E73" w:rsidRDefault="00153E73" w:rsidP="00DF463D">
                            <w: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0C356F" id="Text Box 60" o:spid="_x0000_s1036" type="#_x0000_t202" style="position:absolute;margin-left:57pt;margin-top:12.15pt;width:27pt;height:18.7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" fillcolor="white [3201]" stroked="f" strokeweight=".5pt">
                <v:textbox>
                  <w:txbxContent>
                    <w:p w14:paraId="08778BC9" w14:textId="335F6432" w:rsidR="00153E73" w:rsidRDefault="00153E73" w:rsidP="00DF463D">
                      <w:r>
                        <w:t>6</w:t>
                      </w:r>
                    </w:p>
                  </w:txbxContent>
                </v:textbox>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757568" behindDoc="0" locked="0" layoutInCell="1" allowOverlap="1" wp14:anchorId="5BA6D5C3" wp14:editId="7A81663C">
                <wp:simplePos x="0" y="0"/>
                <wp:positionH relativeFrom="column">
                  <wp:posOffset>2524126</wp:posOffset>
                </wp:positionH>
                <wp:positionV relativeFrom="paragraph">
                  <wp:posOffset>126364</wp:posOffset>
                </wp:positionV>
                <wp:extent cx="285750" cy="257175"/>
                <wp:effectExtent l="0" t="0" r="0" b="9525"/>
                <wp:wrapNone/>
                <wp:docPr id="59" name="Text Box 59"/>
                <wp:cNvGraphicFramePr/>
                <a:graphic xmlns:a="http://schemas.openxmlformats.org/drawingml/2006/main">
                  <a:graphicData uri="http://schemas.microsoft.com/office/word/2010/wordprocessingShape">
                    <wps:wsp>
                      <wps:cNvSpPr txBox="1"/>
                      <wps:spPr>
                        <a:xfrm>
                          <a:off x="0" y="0"/>
                          <a:ext cx="285750" cy="257175"/>
                        </a:xfrm>
                        <a:prstGeom prst="rect">
                          <a:avLst/>
                        </a:prstGeom>
                        <a:solidFill>
                          <a:schemeClr val="lt1"/>
                        </a:solidFill>
                        <a:ln w="6350">
                          <a:noFill/>
                        </a:ln>
                      </wps:spPr>
                      <wps:txbx>
                        <w:txbxContent>
                          <w:p w14:paraId="2883A2B5" w14:textId="17CEB939" w:rsidR="00153E73" w:rsidRDefault="00153E73" w:rsidP="00DF463D">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A6D5C3" id="Text Box 59" o:spid="_x0000_s1037" type="#_x0000_t202" style="position:absolute;margin-left:198.75pt;margin-top:9.95pt;width:22.5pt;height:20.2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" fillcolor="white [3201]" stroked="f" strokeweight=".5pt">
                <v:textbox>
                  <w:txbxContent>
                    <w:p w14:paraId="2883A2B5" w14:textId="17CEB939" w:rsidR="00153E73" w:rsidRDefault="00153E73" w:rsidP="00DF463D">
                      <w:r>
                        <w:t>5</w:t>
                      </w:r>
                    </w:p>
                  </w:txbxContent>
                </v:textbox>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755520" behindDoc="0" locked="0" layoutInCell="1" allowOverlap="1" wp14:anchorId="23164618" wp14:editId="05574E5A">
                <wp:simplePos x="0" y="0"/>
                <wp:positionH relativeFrom="column">
                  <wp:posOffset>4295775</wp:posOffset>
                </wp:positionH>
                <wp:positionV relativeFrom="paragraph">
                  <wp:posOffset>163195</wp:posOffset>
                </wp:positionV>
                <wp:extent cx="257175" cy="228600"/>
                <wp:effectExtent l="0" t="0" r="9525" b="0"/>
                <wp:wrapNone/>
                <wp:docPr id="58" name="Text Box 58"/>
                <wp:cNvGraphicFramePr/>
                <a:graphic xmlns:a="http://schemas.openxmlformats.org/drawingml/2006/main">
                  <a:graphicData uri="http://schemas.microsoft.com/office/word/2010/wordprocessingShape">
                    <wps:wsp>
                      <wps:cNvSpPr txBox="1"/>
                      <wps:spPr>
                        <a:xfrm>
                          <a:off x="0" y="0"/>
                          <a:ext cx="257175" cy="228600"/>
                        </a:xfrm>
                        <a:prstGeom prst="rect">
                          <a:avLst/>
                        </a:prstGeom>
                        <a:solidFill>
                          <a:schemeClr val="lt1"/>
                        </a:solidFill>
                        <a:ln w="6350">
                          <a:noFill/>
                        </a:ln>
                      </wps:spPr>
                      <wps:txbx>
                        <w:txbxContent>
                          <w:p w14:paraId="55D589AD" w14:textId="3C3DC38C" w:rsidR="00153E73" w:rsidRDefault="00153E73" w:rsidP="00DF463D">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164618" id="Text Box 58" o:spid="_x0000_s1038" type="#_x0000_t202" style="position:absolute;margin-left:338.25pt;margin-top:12.85pt;width:20.25pt;height:18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" fillcolor="white [3201]" stroked="f" strokeweight=".5pt">
                <v:textbox>
                  <w:txbxContent>
                    <w:p w14:paraId="55D589AD" w14:textId="3C3DC38C" w:rsidR="00153E73" w:rsidRDefault="00153E73" w:rsidP="00DF463D">
                      <w:r>
                        <w:t>4</w:t>
                      </w:r>
                    </w:p>
                  </w:txbxContent>
                </v:textbox>
              </v:shape>
            </w:pict>
          </mc:Fallback>
        </mc:AlternateContent>
      </w:r>
    </w:p>
    <w:p w14:paraId="3241B7BF" w14:textId="067FDB47" w:rsidR="00636D83" w:rsidRPr="00B87DB7" w:rsidRDefault="00886ECD" w:rsidP="00636D83">
      <w:pPr>
        <w:rPr>
          <w:rFonts w:ascii="Times New Roman" w:hAnsi="Times New Roman" w:cs="Times New Roman"/>
          <w:b/>
          <w:bCs/>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687936" behindDoc="0" locked="0" layoutInCell="1" allowOverlap="1" wp14:anchorId="6E591342" wp14:editId="1D90F343">
                <wp:simplePos x="0" y="0"/>
                <wp:positionH relativeFrom="column">
                  <wp:posOffset>-278296</wp:posOffset>
                </wp:positionH>
                <wp:positionV relativeFrom="paragraph">
                  <wp:posOffset>316422</wp:posOffset>
                </wp:positionV>
                <wp:extent cx="1908810" cy="882595"/>
                <wp:effectExtent l="0" t="0" r="15240" b="13335"/>
                <wp:wrapNone/>
                <wp:docPr id="23" name="Text Box 23"/>
                <wp:cNvGraphicFramePr/>
                <a:graphic xmlns:a="http://schemas.openxmlformats.org/drawingml/2006/main">
                  <a:graphicData uri="http://schemas.microsoft.com/office/word/2010/wordprocessingShape">
                    <wps:wsp>
                      <wps:cNvSpPr txBox="1"/>
                      <wps:spPr>
                        <a:xfrm>
                          <a:off x="0" y="0"/>
                          <a:ext cx="1908810" cy="882595"/>
                        </a:xfrm>
                        <a:prstGeom prst="rect">
                          <a:avLst/>
                        </a:prstGeom>
                        <a:solidFill>
                          <a:schemeClr val="lt1"/>
                        </a:solidFill>
                        <a:ln w="6350">
                          <a:solidFill>
                            <a:prstClr val="black"/>
                          </a:solidFill>
                        </a:ln>
                      </wps:spPr>
                      <wps:txbx>
                        <w:txbxContent>
                          <w:p w14:paraId="2F319397" w14:textId="682B5BA3" w:rsidR="00153E73" w:rsidRPr="00794A03" w:rsidRDefault="00153E73" w:rsidP="005E7F63">
                            <w:pPr>
                              <w:jc w:val="both"/>
                              <w:rPr>
                                <w:sz w:val="18"/>
                                <w:szCs w:val="18"/>
                              </w:rPr>
                            </w:pPr>
                            <w:r w:rsidRPr="00794A03">
                              <w:rPr>
                                <w:sz w:val="18"/>
                                <w:szCs w:val="18"/>
                              </w:rPr>
                              <w:t xml:space="preserve">Company </w:t>
                            </w:r>
                            <w:r>
                              <w:rPr>
                                <w:sz w:val="18"/>
                                <w:szCs w:val="18"/>
                              </w:rPr>
                              <w:t xml:space="preserve">files the in-principle listing / post allotment application with the Exchange(s) for Equity shares / Equity shares allotted on conversion of convertible securities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591342" id="Text Box 23" o:spid="_x0000_s1039" type="#_x0000_t202" style="position:absolute;margin-left:-21.9pt;margin-top:24.9pt;width:150.3pt;height:69.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" fillcolor="white [3201]" strokeweight=".5pt">
                <v:textbox>
                  <w:txbxContent>
                    <w:p w14:paraId="2F319397" w14:textId="682B5BA3" w:rsidR="00153E73" w:rsidRPr="00794A03" w:rsidRDefault="00153E73" w:rsidP="005E7F63">
                      <w:pPr>
                        <w:jc w:val="both"/>
                        <w:rPr>
                          <w:sz w:val="18"/>
                          <w:szCs w:val="18"/>
                        </w:rPr>
                      </w:pPr>
                      <w:r w:rsidRPr="00794A03">
                        <w:rPr>
                          <w:sz w:val="18"/>
                          <w:szCs w:val="18"/>
                        </w:rPr>
                        <w:t xml:space="preserve">Company </w:t>
                      </w:r>
                      <w:r>
                        <w:rPr>
                          <w:sz w:val="18"/>
                          <w:szCs w:val="18"/>
                        </w:rPr>
                        <w:t xml:space="preserve">files the in-principle listing / post allotment application with the Exchange(s) for Equity shares / Equity shares allotted on conversion of convertible securities </w:t>
                      </w:r>
                    </w:p>
                  </w:txbxContent>
                </v:textbox>
              </v:shape>
            </w:pict>
          </mc:Fallback>
        </mc:AlternateContent>
      </w:r>
      <w:r w:rsidR="00377A1E" w:rsidRPr="00B87DB7">
        <w:rPr>
          <w:rFonts w:ascii="Times New Roman" w:hAnsi="Times New Roman" w:cs="Times New Roman"/>
          <w:b/>
          <w:bCs/>
          <w:noProof/>
          <w:sz w:val="24"/>
          <w:szCs w:val="24"/>
        </w:rPr>
        <mc:AlternateContent>
          <mc:Choice Requires="wps">
            <w:drawing>
              <wp:anchor distT="0" distB="0" distL="114300" distR="114300" simplePos="0" relativeHeight="251734016" behindDoc="0" locked="0" layoutInCell="1" allowOverlap="1" wp14:anchorId="6A6CAF0E" wp14:editId="317C88D1">
                <wp:simplePos x="0" y="0"/>
                <wp:positionH relativeFrom="column">
                  <wp:posOffset>781877</wp:posOffset>
                </wp:positionH>
                <wp:positionV relativeFrom="paragraph">
                  <wp:posOffset>174350</wp:posOffset>
                </wp:positionV>
                <wp:extent cx="104775" cy="133350"/>
                <wp:effectExtent l="0" t="0" r="28575" b="19050"/>
                <wp:wrapNone/>
                <wp:docPr id="53" name="Flowchart: Connector 53"/>
                <wp:cNvGraphicFramePr/>
                <a:graphic xmlns:a="http://schemas.openxmlformats.org/drawingml/2006/main">
                  <a:graphicData uri="http://schemas.microsoft.com/office/word/2010/wordprocessingShape">
                    <wps:wsp>
                      <wps:cNvSpPr/>
                      <wps:spPr>
                        <a:xfrm>
                          <a:off x="0" y="0"/>
                          <a:ext cx="104775" cy="13335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1148D487" id="Flowchart: Connector 53" o:spid="_x0000_s1026" type="#_x0000_t120" style="position:absolute;margin-left:61.55pt;margin-top:13.75pt;width:8.25pt;height:10.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" fillcolor="black [3200]" strokecolor="black [1600]" strokeweight="1pt">
                <v:stroke joinstyle="miter"/>
              </v:shape>
            </w:pict>
          </mc:Fallback>
        </mc:AlternateContent>
      </w:r>
      <w:r w:rsidR="00377A1E" w:rsidRPr="00B87DB7">
        <w:rPr>
          <w:rFonts w:ascii="Times New Roman" w:hAnsi="Times New Roman" w:cs="Times New Roman"/>
          <w:b/>
          <w:bCs/>
          <w:noProof/>
          <w:sz w:val="24"/>
          <w:szCs w:val="24"/>
        </w:rPr>
        <mc:AlternateContent>
          <mc:Choice Requires="wps">
            <w:drawing>
              <wp:anchor distT="0" distB="0" distL="114300" distR="114300" simplePos="0" relativeHeight="251731968" behindDoc="0" locked="0" layoutInCell="1" allowOverlap="1" wp14:anchorId="6127E419" wp14:editId="6647A09B">
                <wp:simplePos x="0" y="0"/>
                <wp:positionH relativeFrom="column">
                  <wp:posOffset>2596143</wp:posOffset>
                </wp:positionH>
                <wp:positionV relativeFrom="paragraph">
                  <wp:posOffset>176950</wp:posOffset>
                </wp:positionV>
                <wp:extent cx="120770" cy="141976"/>
                <wp:effectExtent l="0" t="0" r="12700" b="10795"/>
                <wp:wrapNone/>
                <wp:docPr id="52" name="Flowchart: Connector 52"/>
                <wp:cNvGraphicFramePr/>
                <a:graphic xmlns:a="http://schemas.openxmlformats.org/drawingml/2006/main">
                  <a:graphicData uri="http://schemas.microsoft.com/office/word/2010/wordprocessingShape">
                    <wps:wsp>
                      <wps:cNvSpPr/>
                      <wps:spPr>
                        <a:xfrm>
                          <a:off x="0" y="0"/>
                          <a:ext cx="120770" cy="141976"/>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0AE6F9D7" id="Flowchart: Connector 52" o:spid="_x0000_s1026" type="#_x0000_t120" style="position:absolute;margin-left:204.4pt;margin-top:13.95pt;width:9.5pt;height:11.2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" fillcolor="black [3200]" strokecolor="black [1600]" strokeweight="1pt">
                <v:stroke joinstyle="miter"/>
              </v:shape>
            </w:pict>
          </mc:Fallback>
        </mc:AlternateContent>
      </w:r>
    </w:p>
    <w:p w14:paraId="1FA2D6DB" w14:textId="19A652AA" w:rsidR="00636D83" w:rsidRPr="00B87DB7" w:rsidRDefault="001B2351" w:rsidP="00636D83">
      <w:pPr>
        <w:rPr>
          <w:rFonts w:ascii="Times New Roman" w:hAnsi="Times New Roman" w:cs="Times New Roman"/>
          <w:b/>
          <w:bCs/>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681792" behindDoc="0" locked="0" layoutInCell="1" allowOverlap="1" wp14:anchorId="5670C05E" wp14:editId="289F9C07">
                <wp:simplePos x="0" y="0"/>
                <wp:positionH relativeFrom="column">
                  <wp:posOffset>3604260</wp:posOffset>
                </wp:positionH>
                <wp:positionV relativeFrom="paragraph">
                  <wp:posOffset>60326</wp:posOffset>
                </wp:positionV>
                <wp:extent cx="1733550" cy="552450"/>
                <wp:effectExtent l="0" t="0" r="19050" b="19050"/>
                <wp:wrapNone/>
                <wp:docPr id="19" name="Text Box 19"/>
                <wp:cNvGraphicFramePr/>
                <a:graphic xmlns:a="http://schemas.openxmlformats.org/drawingml/2006/main">
                  <a:graphicData uri="http://schemas.microsoft.com/office/word/2010/wordprocessingShape">
                    <wps:wsp>
                      <wps:cNvSpPr txBox="1"/>
                      <wps:spPr>
                        <a:xfrm>
                          <a:off x="0" y="0"/>
                          <a:ext cx="1733550" cy="552450"/>
                        </a:xfrm>
                        <a:prstGeom prst="rect">
                          <a:avLst/>
                        </a:prstGeom>
                        <a:solidFill>
                          <a:schemeClr val="lt1"/>
                        </a:solidFill>
                        <a:ln w="6350">
                          <a:solidFill>
                            <a:prstClr val="black"/>
                          </a:solidFill>
                        </a:ln>
                      </wps:spPr>
                      <wps:txbx>
                        <w:txbxContent>
                          <w:p w14:paraId="442C7403" w14:textId="2535789B" w:rsidR="00153E73" w:rsidRPr="00794A03" w:rsidRDefault="00153E73" w:rsidP="00636D83">
                            <w:pPr>
                              <w:rPr>
                                <w:sz w:val="18"/>
                                <w:szCs w:val="18"/>
                              </w:rPr>
                            </w:pPr>
                            <w:r w:rsidRPr="00794A03">
                              <w:rPr>
                                <w:sz w:val="18"/>
                                <w:szCs w:val="18"/>
                              </w:rPr>
                              <w:t xml:space="preserve">Company </w:t>
                            </w:r>
                            <w:r>
                              <w:rPr>
                                <w:sz w:val="18"/>
                                <w:szCs w:val="18"/>
                              </w:rPr>
                              <w:t xml:space="preserve">obtains in principle approval from the Exchange(s)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70C05E" id="Text Box 19" o:spid="_x0000_s1040" type="#_x0000_t202" style="position:absolute;margin-left:283.8pt;margin-top:4.75pt;width:136.5pt;height:43.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" fillcolor="white [3201]" strokeweight=".5pt">
                <v:textbox>
                  <w:txbxContent>
                    <w:p w14:paraId="442C7403" w14:textId="2535789B" w:rsidR="00153E73" w:rsidRPr="00794A03" w:rsidRDefault="00153E73" w:rsidP="00636D83">
                      <w:pPr>
                        <w:rPr>
                          <w:sz w:val="18"/>
                          <w:szCs w:val="18"/>
                        </w:rPr>
                      </w:pPr>
                      <w:r w:rsidRPr="00794A03">
                        <w:rPr>
                          <w:sz w:val="18"/>
                          <w:szCs w:val="18"/>
                        </w:rPr>
                        <w:t xml:space="preserve">Company </w:t>
                      </w:r>
                      <w:r>
                        <w:rPr>
                          <w:sz w:val="18"/>
                          <w:szCs w:val="18"/>
                        </w:rPr>
                        <w:t xml:space="preserve">obtains in principle approval from the Exchange(s) </w:t>
                      </w:r>
                    </w:p>
                  </w:txbxContent>
                </v:textbox>
              </v:shape>
            </w:pict>
          </mc:Fallback>
        </mc:AlternateContent>
      </w:r>
    </w:p>
    <w:p w14:paraId="74E2C54D" w14:textId="2F4111FC" w:rsidR="00636D83" w:rsidRPr="00B87DB7" w:rsidRDefault="00636D83" w:rsidP="00636D83">
      <w:pPr>
        <w:rPr>
          <w:rFonts w:ascii="Times New Roman" w:hAnsi="Times New Roman" w:cs="Times New Roman"/>
          <w:b/>
          <w:bCs/>
          <w:sz w:val="24"/>
          <w:szCs w:val="24"/>
        </w:rPr>
      </w:pPr>
    </w:p>
    <w:p w14:paraId="42B56D94" w14:textId="494BFCD8" w:rsidR="00636D83" w:rsidRPr="00B87DB7" w:rsidRDefault="00153E73" w:rsidP="00636D83">
      <w:pPr>
        <w:rPr>
          <w:rFonts w:ascii="Times New Roman" w:hAnsi="Times New Roman" w:cs="Times New Roman"/>
          <w:b/>
          <w:bCs/>
          <w:sz w:val="24"/>
          <w:szCs w:val="24"/>
        </w:rPr>
      </w:pPr>
      <w:r>
        <w:rPr>
          <w:rFonts w:ascii="Times New Roman" w:hAnsi="Times New Roman" w:cs="Times New Roman"/>
          <w:b/>
          <w:bCs/>
          <w:sz w:val="24"/>
          <w:szCs w:val="24"/>
        </w:rPr>
        <w:t>583333333333358358388</w:t>
      </w:r>
    </w:p>
    <w:p w14:paraId="04CBA9B4" w14:textId="1F290514" w:rsidR="00636D83" w:rsidRPr="00B87DB7" w:rsidRDefault="00153E73" w:rsidP="00636D83">
      <w:pPr>
        <w:rPr>
          <w:rFonts w:ascii="Times New Roman" w:hAnsi="Times New Roman" w:cs="Times New Roman"/>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761664" behindDoc="0" locked="0" layoutInCell="1" allowOverlap="1" wp14:anchorId="2D8BB3D0" wp14:editId="3695B387">
                <wp:simplePos x="0" y="0"/>
                <wp:positionH relativeFrom="column">
                  <wp:posOffset>4330728</wp:posOffset>
                </wp:positionH>
                <wp:positionV relativeFrom="paragraph">
                  <wp:posOffset>7068</wp:posOffset>
                </wp:positionV>
                <wp:extent cx="238125" cy="219075"/>
                <wp:effectExtent l="0" t="0" r="9525" b="9525"/>
                <wp:wrapNone/>
                <wp:docPr id="61" name="Text Box 61"/>
                <wp:cNvGraphicFramePr/>
                <a:graphic xmlns:a="http://schemas.openxmlformats.org/drawingml/2006/main">
                  <a:graphicData uri="http://schemas.microsoft.com/office/word/2010/wordprocessingShape">
                    <wps:wsp>
                      <wps:cNvSpPr txBox="1"/>
                      <wps:spPr>
                        <a:xfrm>
                          <a:off x="0" y="0"/>
                          <a:ext cx="238125" cy="219075"/>
                        </a:xfrm>
                        <a:prstGeom prst="rect">
                          <a:avLst/>
                        </a:prstGeom>
                        <a:solidFill>
                          <a:schemeClr val="lt1"/>
                        </a:solidFill>
                        <a:ln w="6350">
                          <a:noFill/>
                        </a:ln>
                      </wps:spPr>
                      <wps:txbx>
                        <w:txbxContent>
                          <w:p w14:paraId="551E8518" w14:textId="2C341710" w:rsidR="00153E73" w:rsidRDefault="00153E73" w:rsidP="00DF463D">
                            <w: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8BB3D0" id="Text Box 61" o:spid="_x0000_s1041" type="#_x0000_t202" style="position:absolute;margin-left:341pt;margin-top:.55pt;width:18.75pt;height:17.2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" fillcolor="white [3201]" stroked="f" strokeweight=".5pt">
                <v:textbox>
                  <w:txbxContent>
                    <w:p w14:paraId="551E8518" w14:textId="2C341710" w:rsidR="00153E73" w:rsidRDefault="00153E73" w:rsidP="00DF463D">
                      <w:r>
                        <w:t>7</w:t>
                      </w:r>
                    </w:p>
                  </w:txbxContent>
                </v:textbox>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765760" behindDoc="0" locked="0" layoutInCell="1" allowOverlap="1" wp14:anchorId="1F01D5A7" wp14:editId="4A628A1B">
                <wp:simplePos x="0" y="0"/>
                <wp:positionH relativeFrom="column">
                  <wp:posOffset>695325</wp:posOffset>
                </wp:positionH>
                <wp:positionV relativeFrom="paragraph">
                  <wp:posOffset>93897</wp:posOffset>
                </wp:positionV>
                <wp:extent cx="342900" cy="238125"/>
                <wp:effectExtent l="0" t="0" r="0" b="9525"/>
                <wp:wrapNone/>
                <wp:docPr id="63" name="Text Box 63"/>
                <wp:cNvGraphicFramePr/>
                <a:graphic xmlns:a="http://schemas.openxmlformats.org/drawingml/2006/main">
                  <a:graphicData uri="http://schemas.microsoft.com/office/word/2010/wordprocessingShape">
                    <wps:wsp>
                      <wps:cNvSpPr txBox="1"/>
                      <wps:spPr>
                        <a:xfrm>
                          <a:off x="0" y="0"/>
                          <a:ext cx="342900" cy="238125"/>
                        </a:xfrm>
                        <a:prstGeom prst="rect">
                          <a:avLst/>
                        </a:prstGeom>
                        <a:solidFill>
                          <a:schemeClr val="lt1"/>
                        </a:solidFill>
                        <a:ln w="6350">
                          <a:noFill/>
                        </a:ln>
                      </wps:spPr>
                      <wps:txbx>
                        <w:txbxContent>
                          <w:p w14:paraId="62EAAEFA" w14:textId="77777777" w:rsidR="00153E73" w:rsidRDefault="00153E73" w:rsidP="00DF463D">
                            <w:r>
                              <w:t>9</w:t>
                            </w:r>
                          </w:p>
                          <w:p w14:paraId="4CB1F126" w14:textId="46526B49" w:rsidR="00153E73" w:rsidRDefault="00153E73" w:rsidP="00DF463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1D5A7" id="Text Box 63" o:spid="_x0000_s1042" type="#_x0000_t202" style="position:absolute;margin-left:54.75pt;margin-top:7.4pt;width:27pt;height:18.75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" fillcolor="white [3201]" stroked="f" strokeweight=".5pt">
                <v:textbox>
                  <w:txbxContent>
                    <w:p w14:paraId="62EAAEFA" w14:textId="77777777" w:rsidR="00153E73" w:rsidRDefault="00153E73" w:rsidP="00DF463D">
                      <w:r>
                        <w:t>9</w:t>
                      </w:r>
                    </w:p>
                    <w:p w14:paraId="4CB1F126" w14:textId="46526B49" w:rsidR="00153E73" w:rsidRDefault="00153E73" w:rsidP="00DF463D"/>
                  </w:txbxContent>
                </v:textbox>
              </v:shape>
            </w:pict>
          </mc:Fallback>
        </mc:AlternateContent>
      </w:r>
      <w:r w:rsidR="00DF463D" w:rsidRPr="00B87DB7">
        <w:rPr>
          <w:rFonts w:ascii="Times New Roman" w:hAnsi="Times New Roman" w:cs="Times New Roman"/>
          <w:b/>
          <w:bCs/>
          <w:noProof/>
          <w:sz w:val="24"/>
          <w:szCs w:val="24"/>
        </w:rPr>
        <mc:AlternateContent>
          <mc:Choice Requires="wps">
            <w:drawing>
              <wp:anchor distT="0" distB="0" distL="114300" distR="114300" simplePos="0" relativeHeight="251763712" behindDoc="0" locked="0" layoutInCell="1" allowOverlap="1" wp14:anchorId="33404F83" wp14:editId="788D1E42">
                <wp:simplePos x="0" y="0"/>
                <wp:positionH relativeFrom="column">
                  <wp:posOffset>2571750</wp:posOffset>
                </wp:positionH>
                <wp:positionV relativeFrom="paragraph">
                  <wp:posOffset>9525</wp:posOffset>
                </wp:positionV>
                <wp:extent cx="342900" cy="238125"/>
                <wp:effectExtent l="0" t="0" r="0" b="9525"/>
                <wp:wrapNone/>
                <wp:docPr id="62" name="Text Box 62"/>
                <wp:cNvGraphicFramePr/>
                <a:graphic xmlns:a="http://schemas.openxmlformats.org/drawingml/2006/main">
                  <a:graphicData uri="http://schemas.microsoft.com/office/word/2010/wordprocessingShape">
                    <wps:wsp>
                      <wps:cNvSpPr txBox="1"/>
                      <wps:spPr>
                        <a:xfrm>
                          <a:off x="0" y="0"/>
                          <a:ext cx="342900" cy="238125"/>
                        </a:xfrm>
                        <a:prstGeom prst="rect">
                          <a:avLst/>
                        </a:prstGeom>
                        <a:solidFill>
                          <a:schemeClr val="lt1"/>
                        </a:solidFill>
                        <a:ln w="6350">
                          <a:noFill/>
                        </a:ln>
                      </wps:spPr>
                      <wps:txbx>
                        <w:txbxContent>
                          <w:p w14:paraId="27F6C5FD" w14:textId="750A39A2" w:rsidR="00153E73" w:rsidRDefault="00153E73" w:rsidP="00DF463D">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404F83" id="Text Box 62" o:spid="_x0000_s1043" type="#_x0000_t202" style="position:absolute;margin-left:202.5pt;margin-top:.75pt;width:27pt;height:18.7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" fillcolor="white [3201]" stroked="f" strokeweight=".5pt">
                <v:textbox>
                  <w:txbxContent>
                    <w:p w14:paraId="27F6C5FD" w14:textId="750A39A2" w:rsidR="00153E73" w:rsidRDefault="00153E73" w:rsidP="00DF463D">
                      <w:r>
                        <w:t>8</w:t>
                      </w:r>
                    </w:p>
                  </w:txbxContent>
                </v:textbox>
              </v:shape>
            </w:pict>
          </mc:Fallback>
        </mc:AlternateContent>
      </w:r>
    </w:p>
    <w:p w14:paraId="3133CC9B" w14:textId="107A472F" w:rsidR="00636D83" w:rsidRPr="00B87DB7" w:rsidRDefault="00C629FD" w:rsidP="00636D83">
      <w:pPr>
        <w:jc w:val="right"/>
        <w:rPr>
          <w:rFonts w:ascii="Times New Roman" w:hAnsi="Times New Roman" w:cs="Times New Roman"/>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693056" behindDoc="0" locked="0" layoutInCell="1" allowOverlap="1" wp14:anchorId="68C481E3" wp14:editId="4485F2D4">
                <wp:simplePos x="0" y="0"/>
                <wp:positionH relativeFrom="column">
                  <wp:posOffset>-114300</wp:posOffset>
                </wp:positionH>
                <wp:positionV relativeFrom="paragraph">
                  <wp:posOffset>247650</wp:posOffset>
                </wp:positionV>
                <wp:extent cx="1733550" cy="632460"/>
                <wp:effectExtent l="0" t="0" r="19050" b="15240"/>
                <wp:wrapNone/>
                <wp:docPr id="26" name="Text Box 26"/>
                <wp:cNvGraphicFramePr/>
                <a:graphic xmlns:a="http://schemas.openxmlformats.org/drawingml/2006/main">
                  <a:graphicData uri="http://schemas.microsoft.com/office/word/2010/wordprocessingShape">
                    <wps:wsp>
                      <wps:cNvSpPr txBox="1"/>
                      <wps:spPr>
                        <a:xfrm>
                          <a:off x="0" y="0"/>
                          <a:ext cx="1733550" cy="632460"/>
                        </a:xfrm>
                        <a:prstGeom prst="rect">
                          <a:avLst/>
                        </a:prstGeom>
                        <a:solidFill>
                          <a:schemeClr val="lt1"/>
                        </a:solidFill>
                        <a:ln w="6350">
                          <a:solidFill>
                            <a:prstClr val="black"/>
                          </a:solidFill>
                        </a:ln>
                      </wps:spPr>
                      <wps:txbx>
                        <w:txbxContent>
                          <w:p w14:paraId="35372693" w14:textId="0F60A183" w:rsidR="00153E73" w:rsidRPr="00794A03" w:rsidRDefault="00153E73" w:rsidP="00636D83">
                            <w:pPr>
                              <w:rPr>
                                <w:sz w:val="18"/>
                                <w:szCs w:val="18"/>
                              </w:rPr>
                            </w:pPr>
                            <w:r w:rsidRPr="00794A03">
                              <w:rPr>
                                <w:sz w:val="18"/>
                                <w:szCs w:val="18"/>
                              </w:rPr>
                              <w:t xml:space="preserve">Company </w:t>
                            </w:r>
                            <w:r>
                              <w:rPr>
                                <w:sz w:val="18"/>
                                <w:szCs w:val="18"/>
                              </w:rPr>
                              <w:t xml:space="preserve">obtains the in-principle listing /post allotment approval from the Exchange(s)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C481E3" id="Text Box 26" o:spid="_x0000_s1044" type="#_x0000_t202" style="position:absolute;left:0;text-align:left;margin-left:-9pt;margin-top:19.5pt;width:136.5pt;height:49.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" fillcolor="white [3201]" strokeweight=".5pt">
                <v:textbox>
                  <w:txbxContent>
                    <w:p w14:paraId="35372693" w14:textId="0F60A183" w:rsidR="00153E73" w:rsidRPr="00794A03" w:rsidRDefault="00153E73" w:rsidP="00636D83">
                      <w:pPr>
                        <w:rPr>
                          <w:sz w:val="18"/>
                          <w:szCs w:val="18"/>
                        </w:rPr>
                      </w:pPr>
                      <w:r w:rsidRPr="00794A03">
                        <w:rPr>
                          <w:sz w:val="18"/>
                          <w:szCs w:val="18"/>
                        </w:rPr>
                        <w:t xml:space="preserve">Company </w:t>
                      </w:r>
                      <w:r>
                        <w:rPr>
                          <w:sz w:val="18"/>
                          <w:szCs w:val="18"/>
                        </w:rPr>
                        <w:t xml:space="preserve">obtains the in-principle listing /post allotment approval from the Exchange(s) </w:t>
                      </w:r>
                    </w:p>
                  </w:txbxContent>
                </v:textbox>
              </v:shape>
            </w:pict>
          </mc:Fallback>
        </mc:AlternateContent>
      </w:r>
      <w:r w:rsidR="00DF463D" w:rsidRPr="00B87DB7">
        <w:rPr>
          <w:rFonts w:ascii="Times New Roman" w:hAnsi="Times New Roman" w:cs="Times New Roman"/>
          <w:b/>
          <w:bCs/>
          <w:noProof/>
          <w:sz w:val="24"/>
          <w:szCs w:val="24"/>
        </w:rPr>
        <mc:AlternateContent>
          <mc:Choice Requires="wps">
            <w:drawing>
              <wp:anchor distT="0" distB="0" distL="114300" distR="114300" simplePos="0" relativeHeight="251691008" behindDoc="0" locked="0" layoutInCell="1" allowOverlap="1" wp14:anchorId="33CB4F3F" wp14:editId="177C0675">
                <wp:simplePos x="0" y="0"/>
                <wp:positionH relativeFrom="column">
                  <wp:posOffset>266700</wp:posOffset>
                </wp:positionH>
                <wp:positionV relativeFrom="paragraph">
                  <wp:posOffset>119380</wp:posOffset>
                </wp:positionV>
                <wp:extent cx="4762500" cy="19050"/>
                <wp:effectExtent l="0" t="0" r="19050" b="19050"/>
                <wp:wrapNone/>
                <wp:docPr id="25" name="Straight Connector 25"/>
                <wp:cNvGraphicFramePr/>
                <a:graphic xmlns:a="http://schemas.openxmlformats.org/drawingml/2006/main">
                  <a:graphicData uri="http://schemas.microsoft.com/office/word/2010/wordprocessingShape">
                    <wps:wsp>
                      <wps:cNvCnPr/>
                      <wps:spPr>
                        <a:xfrm flipV="1">
                          <a:off x="0" y="0"/>
                          <a:ext cx="4762500" cy="1905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line w14:anchorId="24CF2D61" id="Straight Connector 25" o:spid="_x0000_s1026" style="position:absolute;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pt,9.4pt" to="396pt,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" strokecolor="black [3200]" strokeweight="1.5pt">
                <v:stroke joinstyle="miter"/>
              </v:line>
            </w:pict>
          </mc:Fallback>
        </mc:AlternateContent>
      </w:r>
      <w:r w:rsidR="00DF463D" w:rsidRPr="00B87DB7">
        <w:rPr>
          <w:rFonts w:ascii="Times New Roman" w:hAnsi="Times New Roman" w:cs="Times New Roman"/>
          <w:b/>
          <w:bCs/>
          <w:noProof/>
          <w:sz w:val="24"/>
          <w:szCs w:val="24"/>
        </w:rPr>
        <mc:AlternateContent>
          <mc:Choice Requires="wps">
            <w:drawing>
              <wp:anchor distT="0" distB="0" distL="114300" distR="114300" simplePos="0" relativeHeight="251695104" behindDoc="0" locked="0" layoutInCell="1" allowOverlap="1" wp14:anchorId="29B75EA6" wp14:editId="627FF652">
                <wp:simplePos x="0" y="0"/>
                <wp:positionH relativeFrom="column">
                  <wp:posOffset>3629025</wp:posOffset>
                </wp:positionH>
                <wp:positionV relativeFrom="paragraph">
                  <wp:posOffset>243205</wp:posOffset>
                </wp:positionV>
                <wp:extent cx="1733550" cy="590550"/>
                <wp:effectExtent l="0" t="0" r="19050" b="19050"/>
                <wp:wrapNone/>
                <wp:docPr id="27" name="Text Box 27"/>
                <wp:cNvGraphicFramePr/>
                <a:graphic xmlns:a="http://schemas.openxmlformats.org/drawingml/2006/main">
                  <a:graphicData uri="http://schemas.microsoft.com/office/word/2010/wordprocessingShape">
                    <wps:wsp>
                      <wps:cNvSpPr txBox="1"/>
                      <wps:spPr>
                        <a:xfrm>
                          <a:off x="0" y="0"/>
                          <a:ext cx="1733550" cy="590550"/>
                        </a:xfrm>
                        <a:prstGeom prst="rect">
                          <a:avLst/>
                        </a:prstGeom>
                        <a:solidFill>
                          <a:schemeClr val="lt1"/>
                        </a:solidFill>
                        <a:ln w="6350">
                          <a:solidFill>
                            <a:prstClr val="black"/>
                          </a:solidFill>
                        </a:ln>
                      </wps:spPr>
                      <wps:txbx>
                        <w:txbxContent>
                          <w:p w14:paraId="68BEF415" w14:textId="0920D1D8" w:rsidR="00153E73" w:rsidRPr="00794A03" w:rsidRDefault="00153E73" w:rsidP="00636D83">
                            <w:pPr>
                              <w:rPr>
                                <w:sz w:val="18"/>
                                <w:szCs w:val="18"/>
                              </w:rPr>
                            </w:pPr>
                            <w:r w:rsidRPr="00794A03">
                              <w:rPr>
                                <w:sz w:val="18"/>
                                <w:szCs w:val="18"/>
                              </w:rPr>
                              <w:t xml:space="preserve">Company </w:t>
                            </w:r>
                            <w:r>
                              <w:rPr>
                                <w:sz w:val="18"/>
                                <w:szCs w:val="18"/>
                              </w:rPr>
                              <w:t xml:space="preserve">files the trading application with the Exchange(s)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B75EA6" id="Text Box 27" o:spid="_x0000_s1045" type="#_x0000_t202" style="position:absolute;left:0;text-align:left;margin-left:285.75pt;margin-top:19.15pt;width:136.5pt;height:46.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" fillcolor="white [3201]" strokeweight=".5pt">
                <v:textbox>
                  <w:txbxContent>
                    <w:p w14:paraId="68BEF415" w14:textId="0920D1D8" w:rsidR="00153E73" w:rsidRPr="00794A03" w:rsidRDefault="00153E73" w:rsidP="00636D83">
                      <w:pPr>
                        <w:rPr>
                          <w:sz w:val="18"/>
                          <w:szCs w:val="18"/>
                        </w:rPr>
                      </w:pPr>
                      <w:r w:rsidRPr="00794A03">
                        <w:rPr>
                          <w:sz w:val="18"/>
                          <w:szCs w:val="18"/>
                        </w:rPr>
                        <w:t xml:space="preserve">Company </w:t>
                      </w:r>
                      <w:r>
                        <w:rPr>
                          <w:sz w:val="18"/>
                          <w:szCs w:val="18"/>
                        </w:rPr>
                        <w:t xml:space="preserve">files the trading application with the Exchange(s) </w:t>
                      </w:r>
                    </w:p>
                  </w:txbxContent>
                </v:textbox>
              </v:shape>
            </w:pict>
          </mc:Fallback>
        </mc:AlternateContent>
      </w:r>
      <w:r w:rsidR="00DF463D" w:rsidRPr="00B87DB7">
        <w:rPr>
          <w:rFonts w:ascii="Times New Roman" w:hAnsi="Times New Roman" w:cs="Times New Roman"/>
          <w:b/>
          <w:bCs/>
          <w:noProof/>
          <w:sz w:val="24"/>
          <w:szCs w:val="24"/>
        </w:rPr>
        <mc:AlternateContent>
          <mc:Choice Requires="wps">
            <w:drawing>
              <wp:anchor distT="0" distB="0" distL="114300" distR="114300" simplePos="0" relativeHeight="251742208" behindDoc="0" locked="0" layoutInCell="1" allowOverlap="1" wp14:anchorId="1B4D84B8" wp14:editId="48023C7C">
                <wp:simplePos x="0" y="0"/>
                <wp:positionH relativeFrom="margin">
                  <wp:posOffset>1779905</wp:posOffset>
                </wp:positionH>
                <wp:positionV relativeFrom="paragraph">
                  <wp:posOffset>254000</wp:posOffset>
                </wp:positionV>
                <wp:extent cx="1733550" cy="5905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1733550" cy="590550"/>
                        </a:xfrm>
                        <a:prstGeom prst="rect">
                          <a:avLst/>
                        </a:prstGeom>
                        <a:solidFill>
                          <a:schemeClr val="lt1"/>
                        </a:solidFill>
                        <a:ln w="6350">
                          <a:solidFill>
                            <a:prstClr val="black"/>
                          </a:solidFill>
                        </a:ln>
                      </wps:spPr>
                      <wps:txbx>
                        <w:txbxContent>
                          <w:p w14:paraId="4F756CE9" w14:textId="45F77318" w:rsidR="00153E73" w:rsidRPr="00794A03" w:rsidRDefault="00153E73" w:rsidP="00FC19C8">
                            <w:pPr>
                              <w:rPr>
                                <w:sz w:val="18"/>
                                <w:szCs w:val="18"/>
                              </w:rPr>
                            </w:pPr>
                            <w:r>
                              <w:rPr>
                                <w:sz w:val="18"/>
                                <w:szCs w:val="18"/>
                              </w:rPr>
                              <w:t>The Company initiates corporate action with the RTA &amp; depository for credit confirmation letter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4D84B8" id="Text Box 2" o:spid="_x0000_s1046" type="#_x0000_t202" style="position:absolute;left:0;text-align:left;margin-left:140.15pt;margin-top:20pt;width:136.5pt;height:46.5pt;z-index:251742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" fillcolor="white [3201]" strokeweight=".5pt">
                <v:textbox>
                  <w:txbxContent>
                    <w:p w14:paraId="4F756CE9" w14:textId="45F77318" w:rsidR="00153E73" w:rsidRPr="00794A03" w:rsidRDefault="00153E73" w:rsidP="00FC19C8">
                      <w:pPr>
                        <w:rPr>
                          <w:sz w:val="18"/>
                          <w:szCs w:val="18"/>
                        </w:rPr>
                      </w:pPr>
                      <w:r>
                        <w:rPr>
                          <w:sz w:val="18"/>
                          <w:szCs w:val="18"/>
                        </w:rPr>
                        <w:t>The Company initiates corporate action with the RTA &amp; depository for credit confirmation letter</w:t>
                      </w:r>
                    </w:p>
                  </w:txbxContent>
                </v:textbox>
                <w10:wrap anchorx="margin"/>
              </v:shape>
            </w:pict>
          </mc:Fallback>
        </mc:AlternateContent>
      </w:r>
      <w:r w:rsidR="00377A1E" w:rsidRPr="00B87DB7">
        <w:rPr>
          <w:rFonts w:ascii="Times New Roman" w:hAnsi="Times New Roman" w:cs="Times New Roman"/>
          <w:b/>
          <w:bCs/>
          <w:noProof/>
          <w:sz w:val="24"/>
          <w:szCs w:val="24"/>
        </w:rPr>
        <mc:AlternateContent>
          <mc:Choice Requires="wps">
            <w:drawing>
              <wp:anchor distT="0" distB="0" distL="114300" distR="114300" simplePos="0" relativeHeight="251740160" behindDoc="0" locked="0" layoutInCell="1" allowOverlap="1" wp14:anchorId="7C103498" wp14:editId="6209F2FC">
                <wp:simplePos x="0" y="0"/>
                <wp:positionH relativeFrom="column">
                  <wp:posOffset>4382219</wp:posOffset>
                </wp:positionH>
                <wp:positionV relativeFrom="paragraph">
                  <wp:posOffset>26706</wp:posOffset>
                </wp:positionV>
                <wp:extent cx="120770" cy="141976"/>
                <wp:effectExtent l="0" t="0" r="12700" b="10795"/>
                <wp:wrapNone/>
                <wp:docPr id="56" name="Flowchart: Connector 56"/>
                <wp:cNvGraphicFramePr/>
                <a:graphic xmlns:a="http://schemas.openxmlformats.org/drawingml/2006/main">
                  <a:graphicData uri="http://schemas.microsoft.com/office/word/2010/wordprocessingShape">
                    <wps:wsp>
                      <wps:cNvSpPr/>
                      <wps:spPr>
                        <a:xfrm>
                          <a:off x="0" y="0"/>
                          <a:ext cx="120770" cy="141976"/>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5839059E" id="Flowchart: Connector 56" o:spid="_x0000_s1026" type="#_x0000_t120" style="position:absolute;margin-left:345.05pt;margin-top:2.1pt;width:9.5pt;height:11.2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" fillcolor="black [3200]" strokecolor="black [1600]" strokeweight="1pt">
                <v:stroke joinstyle="miter"/>
              </v:shape>
            </w:pict>
          </mc:Fallback>
        </mc:AlternateContent>
      </w:r>
      <w:r w:rsidR="00377A1E" w:rsidRPr="00B87DB7">
        <w:rPr>
          <w:rFonts w:ascii="Times New Roman" w:hAnsi="Times New Roman" w:cs="Times New Roman"/>
          <w:b/>
          <w:bCs/>
          <w:noProof/>
          <w:sz w:val="24"/>
          <w:szCs w:val="24"/>
        </w:rPr>
        <mc:AlternateContent>
          <mc:Choice Requires="wps">
            <w:drawing>
              <wp:anchor distT="0" distB="0" distL="114300" distR="114300" simplePos="0" relativeHeight="251738112" behindDoc="0" locked="0" layoutInCell="1" allowOverlap="1" wp14:anchorId="3605CF16" wp14:editId="029197C1">
                <wp:simplePos x="0" y="0"/>
                <wp:positionH relativeFrom="column">
                  <wp:posOffset>2628265</wp:posOffset>
                </wp:positionH>
                <wp:positionV relativeFrom="paragraph">
                  <wp:posOffset>34050</wp:posOffset>
                </wp:positionV>
                <wp:extent cx="120770" cy="141976"/>
                <wp:effectExtent l="0" t="0" r="12700" b="10795"/>
                <wp:wrapNone/>
                <wp:docPr id="55" name="Flowchart: Connector 55"/>
                <wp:cNvGraphicFramePr/>
                <a:graphic xmlns:a="http://schemas.openxmlformats.org/drawingml/2006/main">
                  <a:graphicData uri="http://schemas.microsoft.com/office/word/2010/wordprocessingShape">
                    <wps:wsp>
                      <wps:cNvSpPr/>
                      <wps:spPr>
                        <a:xfrm>
                          <a:off x="0" y="0"/>
                          <a:ext cx="120770" cy="141976"/>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7D34CF4F" id="Flowchart: Connector 55" o:spid="_x0000_s1026" type="#_x0000_t120" style="position:absolute;margin-left:206.95pt;margin-top:2.7pt;width:9.5pt;height:11.2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" fillcolor="black [3200]" strokecolor="black [1600]" strokeweight="1pt">
                <v:stroke joinstyle="miter"/>
              </v:shape>
            </w:pict>
          </mc:Fallback>
        </mc:AlternateContent>
      </w:r>
      <w:r w:rsidR="00377A1E" w:rsidRPr="00B87DB7">
        <w:rPr>
          <w:rFonts w:ascii="Times New Roman" w:hAnsi="Times New Roman" w:cs="Times New Roman"/>
          <w:b/>
          <w:bCs/>
          <w:noProof/>
          <w:sz w:val="24"/>
          <w:szCs w:val="24"/>
        </w:rPr>
        <mc:AlternateContent>
          <mc:Choice Requires="wps">
            <w:drawing>
              <wp:anchor distT="0" distB="0" distL="114300" distR="114300" simplePos="0" relativeHeight="251736064" behindDoc="0" locked="0" layoutInCell="1" allowOverlap="1" wp14:anchorId="2BBC6114" wp14:editId="0D7C0972">
                <wp:simplePos x="0" y="0"/>
                <wp:positionH relativeFrom="column">
                  <wp:posOffset>747478</wp:posOffset>
                </wp:positionH>
                <wp:positionV relativeFrom="paragraph">
                  <wp:posOffset>42305</wp:posOffset>
                </wp:positionV>
                <wp:extent cx="104775" cy="133350"/>
                <wp:effectExtent l="0" t="0" r="28575" b="19050"/>
                <wp:wrapNone/>
                <wp:docPr id="54" name="Flowchart: Connector 54"/>
                <wp:cNvGraphicFramePr/>
                <a:graphic xmlns:a="http://schemas.openxmlformats.org/drawingml/2006/main">
                  <a:graphicData uri="http://schemas.microsoft.com/office/word/2010/wordprocessingShape">
                    <wps:wsp>
                      <wps:cNvSpPr/>
                      <wps:spPr>
                        <a:xfrm>
                          <a:off x="0" y="0"/>
                          <a:ext cx="104775" cy="13335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61848A79" id="Flowchart: Connector 54" o:spid="_x0000_s1026" type="#_x0000_t120" style="position:absolute;margin-left:58.85pt;margin-top:3.35pt;width:8.25pt;height:10.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" fillcolor="black [3200]" strokecolor="black [1600]" strokeweight="1pt">
                <v:stroke joinstyle="miter"/>
              </v:shape>
            </w:pict>
          </mc:Fallback>
        </mc:AlternateContent>
      </w:r>
    </w:p>
    <w:p w14:paraId="64F9F8A6" w14:textId="6263583F" w:rsidR="00636D83" w:rsidRPr="00B87DB7" w:rsidRDefault="00DF463D" w:rsidP="00636D83">
      <w:pPr>
        <w:jc w:val="right"/>
        <w:rPr>
          <w:rFonts w:ascii="Times New Roman" w:hAnsi="Times New Roman" w:cs="Times New Roman"/>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744256" behindDoc="0" locked="0" layoutInCell="1" allowOverlap="1" wp14:anchorId="35AEF10A" wp14:editId="017AA824">
                <wp:simplePos x="0" y="0"/>
                <wp:positionH relativeFrom="column">
                  <wp:posOffset>5457825</wp:posOffset>
                </wp:positionH>
                <wp:positionV relativeFrom="paragraph">
                  <wp:posOffset>8890</wp:posOffset>
                </wp:positionV>
                <wp:extent cx="457200" cy="1095375"/>
                <wp:effectExtent l="19050" t="0" r="19050" b="28575"/>
                <wp:wrapNone/>
                <wp:docPr id="3" name="Arrow: Curved Left 3"/>
                <wp:cNvGraphicFramePr/>
                <a:graphic xmlns:a="http://schemas.openxmlformats.org/drawingml/2006/main">
                  <a:graphicData uri="http://schemas.microsoft.com/office/word/2010/wordprocessingShape">
                    <wps:wsp>
                      <wps:cNvSpPr/>
                      <wps:spPr>
                        <a:xfrm>
                          <a:off x="0" y="0"/>
                          <a:ext cx="457200" cy="1095375"/>
                        </a:xfrm>
                        <a:prstGeom prst="curvedLeft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503E54DC" id="Arrow: Curved Left 3" o:spid="_x0000_s1026" type="#_x0000_t103" style="position:absolute;margin-left:429.75pt;margin-top:.7pt;width:36pt;height:86.25pt;z-index:251744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" adj="17092,20473,5400" fillcolor="black [3200]" strokecolor="black [1600]" strokeweight="1pt"/>
            </w:pict>
          </mc:Fallback>
        </mc:AlternateContent>
      </w:r>
    </w:p>
    <w:p w14:paraId="6F62543B" w14:textId="72AD5969" w:rsidR="00636D83" w:rsidRPr="00B87DB7" w:rsidRDefault="00636D83" w:rsidP="00636D83">
      <w:pPr>
        <w:jc w:val="right"/>
        <w:rPr>
          <w:rFonts w:ascii="Times New Roman" w:hAnsi="Times New Roman" w:cs="Times New Roman"/>
          <w:sz w:val="24"/>
          <w:szCs w:val="24"/>
        </w:rPr>
      </w:pPr>
    </w:p>
    <w:p w14:paraId="6436FC00" w14:textId="52404347" w:rsidR="00636D83" w:rsidRPr="00B87DB7" w:rsidRDefault="00D9257D" w:rsidP="00636D83">
      <w:pPr>
        <w:jc w:val="right"/>
        <w:rPr>
          <w:rFonts w:ascii="Times New Roman" w:hAnsi="Times New Roman" w:cs="Times New Roman"/>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748352" behindDoc="0" locked="0" layoutInCell="1" allowOverlap="1" wp14:anchorId="025ECB22" wp14:editId="5930B29F">
                <wp:simplePos x="0" y="0"/>
                <wp:positionH relativeFrom="column">
                  <wp:posOffset>2626690</wp:posOffset>
                </wp:positionH>
                <wp:positionV relativeFrom="paragraph">
                  <wp:posOffset>236118</wp:posOffset>
                </wp:positionV>
                <wp:extent cx="120770" cy="141976"/>
                <wp:effectExtent l="0" t="0" r="12700" b="10795"/>
                <wp:wrapNone/>
                <wp:docPr id="13" name="Flowchart: Connector 13"/>
                <wp:cNvGraphicFramePr/>
                <a:graphic xmlns:a="http://schemas.openxmlformats.org/drawingml/2006/main">
                  <a:graphicData uri="http://schemas.microsoft.com/office/word/2010/wordprocessingShape">
                    <wps:wsp>
                      <wps:cNvSpPr/>
                      <wps:spPr>
                        <a:xfrm>
                          <a:off x="0" y="0"/>
                          <a:ext cx="120770" cy="141976"/>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1E9114"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13" o:spid="_x0000_s1026" type="#_x0000_t120" style="position:absolute;margin-left:206.85pt;margin-top:18.6pt;width:9.5pt;height:11.2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" fillcolor="black [3200]" strokecolor="black [1600]" strokeweight="1pt">
                <v:stroke joinstyle="miter"/>
              </v:shape>
            </w:pict>
          </mc:Fallback>
        </mc:AlternateContent>
      </w:r>
      <w:r w:rsidR="00DF463D" w:rsidRPr="00B87DB7">
        <w:rPr>
          <w:rFonts w:ascii="Times New Roman" w:hAnsi="Times New Roman" w:cs="Times New Roman"/>
          <w:b/>
          <w:bCs/>
          <w:noProof/>
          <w:sz w:val="24"/>
          <w:szCs w:val="24"/>
        </w:rPr>
        <mc:AlternateContent>
          <mc:Choice Requires="wps">
            <w:drawing>
              <wp:anchor distT="0" distB="0" distL="114300" distR="114300" simplePos="0" relativeHeight="251767808" behindDoc="0" locked="0" layoutInCell="1" allowOverlap="1" wp14:anchorId="1AF2CA55" wp14:editId="696CFB3C">
                <wp:simplePos x="0" y="0"/>
                <wp:positionH relativeFrom="column">
                  <wp:posOffset>2552700</wp:posOffset>
                </wp:positionH>
                <wp:positionV relativeFrom="paragraph">
                  <wp:posOffset>13335</wp:posOffset>
                </wp:positionV>
                <wp:extent cx="342900" cy="238125"/>
                <wp:effectExtent l="0" t="0" r="0" b="9525"/>
                <wp:wrapNone/>
                <wp:docPr id="64" name="Text Box 64"/>
                <wp:cNvGraphicFramePr/>
                <a:graphic xmlns:a="http://schemas.openxmlformats.org/drawingml/2006/main">
                  <a:graphicData uri="http://schemas.microsoft.com/office/word/2010/wordprocessingShape">
                    <wps:wsp>
                      <wps:cNvSpPr txBox="1"/>
                      <wps:spPr>
                        <a:xfrm>
                          <a:off x="0" y="0"/>
                          <a:ext cx="342900" cy="238125"/>
                        </a:xfrm>
                        <a:prstGeom prst="rect">
                          <a:avLst/>
                        </a:prstGeom>
                        <a:solidFill>
                          <a:schemeClr val="lt1"/>
                        </a:solidFill>
                        <a:ln w="6350">
                          <a:noFill/>
                        </a:ln>
                      </wps:spPr>
                      <wps:txbx>
                        <w:txbxContent>
                          <w:p w14:paraId="491935FA" w14:textId="010A1C5C" w:rsidR="00153E73" w:rsidRDefault="00153E73" w:rsidP="00DF463D">
                            <w: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F2CA55" id="Text Box 64" o:spid="_x0000_s1047" type="#_x0000_t202" style="position:absolute;left:0;text-align:left;margin-left:201pt;margin-top:1.05pt;width:27pt;height:18.7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" fillcolor="white [3201]" stroked="f" strokeweight=".5pt">
                <v:textbox>
                  <w:txbxContent>
                    <w:p w14:paraId="491935FA" w14:textId="010A1C5C" w:rsidR="00153E73" w:rsidRDefault="00153E73" w:rsidP="00DF463D">
                      <w:r>
                        <w:t>10</w:t>
                      </w:r>
                    </w:p>
                  </w:txbxContent>
                </v:textbox>
              </v:shape>
            </w:pict>
          </mc:Fallback>
        </mc:AlternateContent>
      </w:r>
    </w:p>
    <w:p w14:paraId="68DF3D69" w14:textId="004E2DD0" w:rsidR="00577288" w:rsidRPr="00B87DB7" w:rsidRDefault="00BA6D6D" w:rsidP="00636D83">
      <w:pPr>
        <w:jc w:val="right"/>
        <w:rPr>
          <w:rFonts w:ascii="Times New Roman" w:hAnsi="Times New Roman" w:cs="Times New Roman"/>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697152" behindDoc="0" locked="0" layoutInCell="1" allowOverlap="1" wp14:anchorId="47A1B1AE" wp14:editId="7A2CE929">
                <wp:simplePos x="0" y="0"/>
                <wp:positionH relativeFrom="column">
                  <wp:posOffset>1808099</wp:posOffset>
                </wp:positionH>
                <wp:positionV relativeFrom="paragraph">
                  <wp:posOffset>333223</wp:posOffset>
                </wp:positionV>
                <wp:extent cx="1733550" cy="409575"/>
                <wp:effectExtent l="0" t="0" r="19050" b="28575"/>
                <wp:wrapNone/>
                <wp:docPr id="28" name="Text Box 28"/>
                <wp:cNvGraphicFramePr/>
                <a:graphic xmlns:a="http://schemas.openxmlformats.org/drawingml/2006/main">
                  <a:graphicData uri="http://schemas.microsoft.com/office/word/2010/wordprocessingShape">
                    <wps:wsp>
                      <wps:cNvSpPr txBox="1"/>
                      <wps:spPr>
                        <a:xfrm>
                          <a:off x="0" y="0"/>
                          <a:ext cx="1733550" cy="409575"/>
                        </a:xfrm>
                        <a:prstGeom prst="rect">
                          <a:avLst/>
                        </a:prstGeom>
                        <a:solidFill>
                          <a:schemeClr val="lt1"/>
                        </a:solidFill>
                        <a:ln w="6350">
                          <a:solidFill>
                            <a:prstClr val="black"/>
                          </a:solidFill>
                        </a:ln>
                      </wps:spPr>
                      <wps:txbx>
                        <w:txbxContent>
                          <w:p w14:paraId="45DA61F3" w14:textId="351863F4" w:rsidR="00153E73" w:rsidRPr="00794A03" w:rsidRDefault="00153E73" w:rsidP="00DF463D">
                            <w:pPr>
                              <w:jc w:val="center"/>
                              <w:rPr>
                                <w:sz w:val="18"/>
                                <w:szCs w:val="18"/>
                              </w:rPr>
                            </w:pPr>
                            <w:r w:rsidRPr="00794A03">
                              <w:rPr>
                                <w:sz w:val="18"/>
                                <w:szCs w:val="18"/>
                              </w:rPr>
                              <w:t xml:space="preserve">Company </w:t>
                            </w:r>
                            <w:r>
                              <w:rPr>
                                <w:sz w:val="18"/>
                                <w:szCs w:val="18"/>
                              </w:rPr>
                              <w:t>obtains trading approval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A1B1AE" id="Text Box 28" o:spid="_x0000_s1048" type="#_x0000_t202" style="position:absolute;left:0;text-align:left;margin-left:142.35pt;margin-top:26.25pt;width:136.5pt;height:32.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" fillcolor="white [3201]" strokeweight=".5pt">
                <v:textbox>
                  <w:txbxContent>
                    <w:p w14:paraId="45DA61F3" w14:textId="351863F4" w:rsidR="00153E73" w:rsidRPr="00794A03" w:rsidRDefault="00153E73" w:rsidP="00DF463D">
                      <w:pPr>
                        <w:jc w:val="center"/>
                        <w:rPr>
                          <w:sz w:val="18"/>
                          <w:szCs w:val="18"/>
                        </w:rPr>
                      </w:pPr>
                      <w:r w:rsidRPr="00794A03">
                        <w:rPr>
                          <w:sz w:val="18"/>
                          <w:szCs w:val="18"/>
                        </w:rPr>
                        <w:t xml:space="preserve">Company </w:t>
                      </w:r>
                      <w:r>
                        <w:rPr>
                          <w:sz w:val="18"/>
                          <w:szCs w:val="18"/>
                        </w:rPr>
                        <w:t>obtains trading approval</w:t>
                      </w:r>
                    </w:p>
                  </w:txbxContent>
                </v:textbox>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746304" behindDoc="0" locked="0" layoutInCell="1" allowOverlap="1" wp14:anchorId="1F7176C9" wp14:editId="148E7193">
                <wp:simplePos x="0" y="0"/>
                <wp:positionH relativeFrom="column">
                  <wp:posOffset>413157</wp:posOffset>
                </wp:positionH>
                <wp:positionV relativeFrom="paragraph">
                  <wp:posOffset>6503</wp:posOffset>
                </wp:positionV>
                <wp:extent cx="4762500" cy="19050"/>
                <wp:effectExtent l="0" t="0" r="19050" b="19050"/>
                <wp:wrapNone/>
                <wp:docPr id="9" name="Straight Connector 9"/>
                <wp:cNvGraphicFramePr/>
                <a:graphic xmlns:a="http://schemas.openxmlformats.org/drawingml/2006/main">
                  <a:graphicData uri="http://schemas.microsoft.com/office/word/2010/wordprocessingShape">
                    <wps:wsp>
                      <wps:cNvCnPr/>
                      <wps:spPr>
                        <a:xfrm flipV="1">
                          <a:off x="0" y="0"/>
                          <a:ext cx="4762500" cy="1905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72E314" id="Straight Connector 9" o:spid="_x0000_s1026" style="position:absolute;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55pt,.5pt" to="407.5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" strokecolor="black [3200]" strokeweight="1.5pt">
                <v:stroke joinstyle="miter"/>
              </v:line>
            </w:pict>
          </mc:Fallback>
        </mc:AlternateContent>
      </w:r>
    </w:p>
    <w:p w14:paraId="7F5C2774" w14:textId="24DCC763" w:rsidR="00DF463D" w:rsidRPr="00B87DB7" w:rsidRDefault="00DF463D" w:rsidP="00DF463D">
      <w:pPr>
        <w:jc w:val="right"/>
        <w:rPr>
          <w:rFonts w:ascii="Times New Roman" w:hAnsi="Times New Roman" w:cs="Times New Roman"/>
          <w:sz w:val="24"/>
          <w:szCs w:val="24"/>
        </w:rPr>
      </w:pPr>
    </w:p>
    <w:p w14:paraId="5FEA1AB9" w14:textId="61652498" w:rsidR="00577288" w:rsidRPr="00B87DB7" w:rsidRDefault="00636D83" w:rsidP="00577288">
      <w:pPr>
        <w:pStyle w:val="ListParagraph"/>
        <w:numPr>
          <w:ilvl w:val="0"/>
          <w:numId w:val="1"/>
        </w:numPr>
        <w:rPr>
          <w:rFonts w:ascii="Times New Roman" w:hAnsi="Times New Roman" w:cs="Times New Roman"/>
          <w:b/>
          <w:bCs/>
          <w:sz w:val="24"/>
          <w:szCs w:val="24"/>
        </w:rPr>
      </w:pPr>
      <w:r w:rsidRPr="00B87DB7">
        <w:rPr>
          <w:rFonts w:ascii="Times New Roman" w:hAnsi="Times New Roman" w:cs="Times New Roman"/>
          <w:b/>
          <w:bCs/>
          <w:sz w:val="24"/>
          <w:szCs w:val="24"/>
        </w:rPr>
        <w:t>What are the statutory timelines involved in preferential issue?</w:t>
      </w:r>
    </w:p>
    <w:tbl>
      <w:tblPr>
        <w:tblStyle w:val="TableGrid"/>
        <w:tblW w:w="9202" w:type="dxa"/>
        <w:tblInd w:w="421" w:type="dxa"/>
        <w:tblLook w:val="04A0" w:firstRow="1" w:lastRow="0" w:firstColumn="1" w:lastColumn="0" w:noHBand="0" w:noVBand="1"/>
      </w:tblPr>
      <w:tblGrid>
        <w:gridCol w:w="3718"/>
        <w:gridCol w:w="5484"/>
      </w:tblGrid>
      <w:tr w:rsidR="00577288" w:rsidRPr="00B87DB7" w14:paraId="273486BA" w14:textId="77777777" w:rsidTr="00577288">
        <w:tc>
          <w:tcPr>
            <w:tcW w:w="3718"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084870BF" w14:textId="77777777" w:rsidR="00577288" w:rsidRPr="00B87DB7" w:rsidRDefault="00577288" w:rsidP="005E7F63">
            <w:pPr>
              <w:spacing w:line="276" w:lineRule="auto"/>
              <w:jc w:val="center"/>
              <w:rPr>
                <w:rFonts w:ascii="Times New Roman" w:hAnsi="Times New Roman" w:cs="Times New Roman"/>
                <w:b/>
                <w:bCs/>
                <w:sz w:val="24"/>
                <w:szCs w:val="24"/>
              </w:rPr>
            </w:pPr>
            <w:r w:rsidRPr="00B87DB7">
              <w:rPr>
                <w:rFonts w:ascii="Times New Roman" w:hAnsi="Times New Roman" w:cs="Times New Roman"/>
                <w:b/>
                <w:bCs/>
                <w:sz w:val="24"/>
                <w:szCs w:val="24"/>
              </w:rPr>
              <w:t>ICDR 2018 - Regulations</w:t>
            </w:r>
          </w:p>
        </w:tc>
        <w:tc>
          <w:tcPr>
            <w:tcW w:w="0" w:type="auto"/>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5E1A04BC" w14:textId="68994BCA" w:rsidR="00577288" w:rsidRPr="00B87DB7" w:rsidRDefault="00577288" w:rsidP="005E7F63">
            <w:pPr>
              <w:spacing w:line="276" w:lineRule="auto"/>
              <w:jc w:val="center"/>
              <w:rPr>
                <w:rFonts w:ascii="Times New Roman" w:hAnsi="Times New Roman" w:cs="Times New Roman"/>
                <w:b/>
                <w:bCs/>
                <w:sz w:val="24"/>
                <w:szCs w:val="24"/>
              </w:rPr>
            </w:pPr>
            <w:r w:rsidRPr="00B87DB7">
              <w:rPr>
                <w:rFonts w:ascii="Times New Roman" w:hAnsi="Times New Roman" w:cs="Times New Roman"/>
                <w:b/>
                <w:bCs/>
                <w:sz w:val="24"/>
                <w:szCs w:val="24"/>
              </w:rPr>
              <w:t>Timelines</w:t>
            </w:r>
          </w:p>
        </w:tc>
      </w:tr>
      <w:tr w:rsidR="00577288" w:rsidRPr="00B87DB7" w14:paraId="128C985A" w14:textId="77777777" w:rsidTr="00577288">
        <w:tc>
          <w:tcPr>
            <w:tcW w:w="3718" w:type="dxa"/>
            <w:tcBorders>
              <w:top w:val="single" w:sz="4" w:space="0" w:color="auto"/>
              <w:left w:val="single" w:sz="4" w:space="0" w:color="auto"/>
              <w:bottom w:val="single" w:sz="4" w:space="0" w:color="auto"/>
              <w:right w:val="single" w:sz="4" w:space="0" w:color="auto"/>
            </w:tcBorders>
            <w:vAlign w:val="center"/>
            <w:hideMark/>
          </w:tcPr>
          <w:p w14:paraId="25214CA9" w14:textId="77777777" w:rsidR="00577288" w:rsidRPr="00B87DB7" w:rsidRDefault="00577288" w:rsidP="005E7F63">
            <w:pPr>
              <w:spacing w:line="276"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 xml:space="preserve">Regulation 160 (f) - </w:t>
            </w:r>
            <w:r w:rsidRPr="00B87DB7">
              <w:rPr>
                <w:rFonts w:ascii="Times New Roman" w:hAnsi="Times New Roman" w:cs="Times New Roman"/>
                <w:sz w:val="24"/>
                <w:szCs w:val="24"/>
              </w:rPr>
              <w:t>Application seeking in-principle approval to the stock exchange(s)</w:t>
            </w:r>
          </w:p>
        </w:tc>
        <w:tc>
          <w:tcPr>
            <w:tcW w:w="0" w:type="auto"/>
            <w:tcBorders>
              <w:top w:val="single" w:sz="4" w:space="0" w:color="auto"/>
              <w:left w:val="single" w:sz="4" w:space="0" w:color="auto"/>
              <w:bottom w:val="single" w:sz="4" w:space="0" w:color="auto"/>
              <w:right w:val="single" w:sz="4" w:space="0" w:color="auto"/>
            </w:tcBorders>
            <w:vAlign w:val="center"/>
            <w:hideMark/>
          </w:tcPr>
          <w:p w14:paraId="0986C6FD" w14:textId="14D58A8B" w:rsidR="00577288" w:rsidRPr="00B87DB7" w:rsidRDefault="00577288" w:rsidP="005E7F63">
            <w:pPr>
              <w:spacing w:line="276" w:lineRule="auto"/>
              <w:jc w:val="both"/>
              <w:rPr>
                <w:rFonts w:ascii="Times New Roman" w:hAnsi="Times New Roman" w:cs="Times New Roman"/>
                <w:sz w:val="24"/>
                <w:szCs w:val="24"/>
              </w:rPr>
            </w:pPr>
            <w:r w:rsidRPr="00B87DB7">
              <w:rPr>
                <w:rFonts w:ascii="Times New Roman" w:hAnsi="Times New Roman" w:cs="Times New Roman"/>
                <w:b/>
                <w:bCs/>
                <w:sz w:val="24"/>
                <w:szCs w:val="24"/>
              </w:rPr>
              <w:t>Application to be filed on the same day</w:t>
            </w:r>
            <w:r w:rsidRPr="00B87DB7">
              <w:rPr>
                <w:rFonts w:ascii="Times New Roman" w:hAnsi="Times New Roman" w:cs="Times New Roman"/>
                <w:sz w:val="24"/>
                <w:szCs w:val="24"/>
              </w:rPr>
              <w:t xml:space="preserve"> when the notice is dispatched to the shareholders </w:t>
            </w:r>
          </w:p>
        </w:tc>
      </w:tr>
      <w:tr w:rsidR="00577288" w:rsidRPr="00B87DB7" w14:paraId="66129581" w14:textId="77777777" w:rsidTr="00577288">
        <w:tc>
          <w:tcPr>
            <w:tcW w:w="3718" w:type="dxa"/>
            <w:tcBorders>
              <w:top w:val="single" w:sz="4" w:space="0" w:color="auto"/>
              <w:left w:val="single" w:sz="4" w:space="0" w:color="auto"/>
              <w:bottom w:val="single" w:sz="4" w:space="0" w:color="auto"/>
              <w:right w:val="single" w:sz="4" w:space="0" w:color="auto"/>
            </w:tcBorders>
            <w:vAlign w:val="center"/>
            <w:hideMark/>
          </w:tcPr>
          <w:p w14:paraId="173C40B7" w14:textId="77777777" w:rsidR="00577288" w:rsidRPr="00B87DB7" w:rsidRDefault="00577288" w:rsidP="005E7F63">
            <w:pPr>
              <w:spacing w:line="276"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 xml:space="preserve">Regulation 162 (1) – </w:t>
            </w:r>
            <w:r w:rsidRPr="00B87DB7">
              <w:rPr>
                <w:rFonts w:ascii="Times New Roman" w:hAnsi="Times New Roman" w:cs="Times New Roman"/>
                <w:sz w:val="24"/>
                <w:szCs w:val="24"/>
              </w:rPr>
              <w:t>Conversion period of convertible securities</w:t>
            </w:r>
          </w:p>
        </w:tc>
        <w:tc>
          <w:tcPr>
            <w:tcW w:w="0" w:type="auto"/>
            <w:tcBorders>
              <w:top w:val="single" w:sz="4" w:space="0" w:color="auto"/>
              <w:left w:val="single" w:sz="4" w:space="0" w:color="auto"/>
              <w:bottom w:val="single" w:sz="4" w:space="0" w:color="auto"/>
              <w:right w:val="single" w:sz="4" w:space="0" w:color="auto"/>
            </w:tcBorders>
            <w:vAlign w:val="center"/>
            <w:hideMark/>
          </w:tcPr>
          <w:p w14:paraId="2987FE70" w14:textId="77777777" w:rsidR="00577288" w:rsidRDefault="00577288" w:rsidP="005E7F63">
            <w:pPr>
              <w:spacing w:line="276"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Within </w:t>
            </w:r>
            <w:r w:rsidRPr="00B87DB7">
              <w:rPr>
                <w:rFonts w:ascii="Times New Roman" w:hAnsi="Times New Roman" w:cs="Times New Roman"/>
                <w:b/>
                <w:bCs/>
                <w:sz w:val="24"/>
                <w:szCs w:val="24"/>
              </w:rPr>
              <w:t>18 months</w:t>
            </w:r>
            <w:r w:rsidRPr="00B87DB7">
              <w:rPr>
                <w:rFonts w:ascii="Times New Roman" w:hAnsi="Times New Roman" w:cs="Times New Roman"/>
                <w:sz w:val="24"/>
                <w:szCs w:val="24"/>
              </w:rPr>
              <w:t xml:space="preserve"> from the date of their allotment.</w:t>
            </w:r>
          </w:p>
          <w:p w14:paraId="419D0FB7" w14:textId="77777777" w:rsidR="001E0BB7" w:rsidRDefault="001E0BB7" w:rsidP="005E7F63">
            <w:pPr>
              <w:spacing w:line="276" w:lineRule="auto"/>
              <w:jc w:val="both"/>
              <w:rPr>
                <w:rFonts w:ascii="Times New Roman" w:hAnsi="Times New Roman" w:cs="Times New Roman"/>
                <w:sz w:val="24"/>
                <w:szCs w:val="24"/>
              </w:rPr>
            </w:pPr>
          </w:p>
          <w:p w14:paraId="0AFA9F15" w14:textId="75B2C1BA" w:rsidR="001E0BB7" w:rsidRDefault="001E0BB7" w:rsidP="005E7F63">
            <w:pPr>
              <w:spacing w:line="276" w:lineRule="auto"/>
              <w:jc w:val="both"/>
              <w:rPr>
                <w:rFonts w:ascii="Times New Roman" w:hAnsi="Times New Roman" w:cs="Times New Roman"/>
                <w:sz w:val="24"/>
                <w:szCs w:val="24"/>
              </w:rPr>
            </w:pPr>
            <w:r w:rsidRPr="001E0BB7">
              <w:rPr>
                <w:rFonts w:ascii="Times New Roman" w:hAnsi="Times New Roman" w:cs="Times New Roman"/>
                <w:b/>
                <w:bCs/>
                <w:sz w:val="24"/>
                <w:szCs w:val="24"/>
              </w:rPr>
              <w:t>Example</w:t>
            </w:r>
            <w:r>
              <w:rPr>
                <w:rFonts w:ascii="Times New Roman" w:hAnsi="Times New Roman" w:cs="Times New Roman"/>
                <w:sz w:val="24"/>
                <w:szCs w:val="24"/>
              </w:rPr>
              <w:t xml:space="preserve">: - In case the allotment is made on March </w:t>
            </w:r>
            <w:r w:rsidR="008D369E">
              <w:rPr>
                <w:rFonts w:ascii="Times New Roman" w:hAnsi="Times New Roman" w:cs="Times New Roman"/>
                <w:sz w:val="24"/>
                <w:szCs w:val="24"/>
              </w:rPr>
              <w:t>30</w:t>
            </w:r>
            <w:r>
              <w:rPr>
                <w:rFonts w:ascii="Times New Roman" w:hAnsi="Times New Roman" w:cs="Times New Roman"/>
                <w:sz w:val="24"/>
                <w:szCs w:val="24"/>
              </w:rPr>
              <w:t xml:space="preserve">, 2025, the </w:t>
            </w:r>
            <w:r w:rsidRPr="00B87DB7">
              <w:rPr>
                <w:rFonts w:ascii="Times New Roman" w:hAnsi="Times New Roman" w:cs="Times New Roman"/>
                <w:sz w:val="24"/>
                <w:szCs w:val="24"/>
              </w:rPr>
              <w:t>convertible securities</w:t>
            </w:r>
            <w:r>
              <w:rPr>
                <w:rFonts w:ascii="Times New Roman" w:hAnsi="Times New Roman" w:cs="Times New Roman"/>
                <w:sz w:val="24"/>
                <w:szCs w:val="24"/>
              </w:rPr>
              <w:t xml:space="preserve"> shall be </w:t>
            </w:r>
            <w:r w:rsidRPr="00B87DB7">
              <w:rPr>
                <w:rFonts w:ascii="Times New Roman" w:hAnsi="Times New Roman" w:cs="Times New Roman"/>
                <w:sz w:val="24"/>
                <w:szCs w:val="24"/>
              </w:rPr>
              <w:t xml:space="preserve">exercise </w:t>
            </w:r>
            <w:r>
              <w:rPr>
                <w:rFonts w:ascii="Times New Roman" w:hAnsi="Times New Roman" w:cs="Times New Roman"/>
                <w:sz w:val="24"/>
                <w:szCs w:val="24"/>
              </w:rPr>
              <w:t>on or before</w:t>
            </w:r>
            <w:r w:rsidR="008D369E">
              <w:rPr>
                <w:rFonts w:ascii="Times New Roman" w:hAnsi="Times New Roman" w:cs="Times New Roman"/>
                <w:sz w:val="24"/>
                <w:szCs w:val="24"/>
              </w:rPr>
              <w:t xml:space="preserve"> September 29, 2026.</w:t>
            </w:r>
          </w:p>
          <w:p w14:paraId="7D8B5A42" w14:textId="027BB927" w:rsidR="001E0BB7" w:rsidRPr="00B87DB7" w:rsidRDefault="001E0BB7" w:rsidP="005E7F63">
            <w:pPr>
              <w:spacing w:line="276" w:lineRule="auto"/>
              <w:jc w:val="both"/>
              <w:rPr>
                <w:rFonts w:ascii="Times New Roman" w:hAnsi="Times New Roman" w:cs="Times New Roman"/>
                <w:sz w:val="24"/>
                <w:szCs w:val="24"/>
              </w:rPr>
            </w:pPr>
          </w:p>
        </w:tc>
      </w:tr>
      <w:tr w:rsidR="00577288" w:rsidRPr="00B87DB7" w14:paraId="08A61C9C" w14:textId="77777777" w:rsidTr="00577288">
        <w:tc>
          <w:tcPr>
            <w:tcW w:w="3718" w:type="dxa"/>
            <w:tcBorders>
              <w:top w:val="single" w:sz="4" w:space="0" w:color="auto"/>
              <w:left w:val="single" w:sz="4" w:space="0" w:color="auto"/>
              <w:bottom w:val="single" w:sz="4" w:space="0" w:color="auto"/>
              <w:right w:val="single" w:sz="4" w:space="0" w:color="auto"/>
            </w:tcBorders>
            <w:vAlign w:val="center"/>
            <w:hideMark/>
          </w:tcPr>
          <w:p w14:paraId="71FE55B2" w14:textId="77777777" w:rsidR="00577288" w:rsidRPr="00B87DB7" w:rsidRDefault="00577288" w:rsidP="005E7F63">
            <w:pPr>
              <w:spacing w:line="276"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 xml:space="preserve">Regulation 162 (2) – </w:t>
            </w:r>
            <w:r w:rsidRPr="00B87DB7">
              <w:rPr>
                <w:rFonts w:ascii="Times New Roman" w:hAnsi="Times New Roman" w:cs="Times New Roman"/>
                <w:sz w:val="24"/>
                <w:szCs w:val="24"/>
              </w:rPr>
              <w:t>Allotment pursuant to conversion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452A73B7" w14:textId="6EF20844" w:rsidR="00577288" w:rsidRPr="00B87DB7" w:rsidRDefault="00577288" w:rsidP="005E7F63">
            <w:pPr>
              <w:spacing w:line="276"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Allotment of equity shares pursuant to exercise of convertible securities including warrants is completed </w:t>
            </w:r>
            <w:r w:rsidRPr="00B87DB7">
              <w:rPr>
                <w:rFonts w:ascii="Times New Roman" w:hAnsi="Times New Roman" w:cs="Times New Roman"/>
                <w:b/>
                <w:bCs/>
                <w:sz w:val="24"/>
                <w:szCs w:val="24"/>
              </w:rPr>
              <w:t>within 15 days</w:t>
            </w:r>
            <w:r w:rsidRPr="00B87DB7">
              <w:rPr>
                <w:rFonts w:ascii="Times New Roman" w:hAnsi="Times New Roman" w:cs="Times New Roman"/>
                <w:sz w:val="24"/>
                <w:szCs w:val="24"/>
              </w:rPr>
              <w:t xml:space="preserve"> from the date of such exercise.</w:t>
            </w:r>
          </w:p>
        </w:tc>
      </w:tr>
      <w:tr w:rsidR="00577288" w:rsidRPr="00B87DB7" w14:paraId="2F397791" w14:textId="77777777" w:rsidTr="00577288">
        <w:trPr>
          <w:trHeight w:val="1160"/>
        </w:trPr>
        <w:tc>
          <w:tcPr>
            <w:tcW w:w="3718" w:type="dxa"/>
            <w:tcBorders>
              <w:top w:val="single" w:sz="4" w:space="0" w:color="auto"/>
              <w:left w:val="single" w:sz="4" w:space="0" w:color="auto"/>
              <w:bottom w:val="single" w:sz="4" w:space="0" w:color="auto"/>
              <w:right w:val="single" w:sz="4" w:space="0" w:color="auto"/>
            </w:tcBorders>
            <w:vAlign w:val="center"/>
            <w:hideMark/>
          </w:tcPr>
          <w:p w14:paraId="67A43A14" w14:textId="77777777" w:rsidR="00577288" w:rsidRPr="00B87DB7" w:rsidRDefault="00577288" w:rsidP="005E7F63">
            <w:pPr>
              <w:spacing w:line="276"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 xml:space="preserve">Regulation 170 (1) – </w:t>
            </w:r>
            <w:r w:rsidRPr="00B87DB7">
              <w:rPr>
                <w:rFonts w:ascii="Times New Roman" w:hAnsi="Times New Roman" w:cs="Times New Roman"/>
                <w:sz w:val="24"/>
                <w:szCs w:val="24"/>
              </w:rPr>
              <w:t>Allotment of specified securities</w:t>
            </w:r>
          </w:p>
        </w:tc>
        <w:tc>
          <w:tcPr>
            <w:tcW w:w="0" w:type="auto"/>
            <w:tcBorders>
              <w:top w:val="single" w:sz="4" w:space="0" w:color="auto"/>
              <w:left w:val="single" w:sz="4" w:space="0" w:color="auto"/>
              <w:bottom w:val="single" w:sz="4" w:space="0" w:color="auto"/>
              <w:right w:val="single" w:sz="4" w:space="0" w:color="auto"/>
            </w:tcBorders>
            <w:vAlign w:val="center"/>
            <w:hideMark/>
          </w:tcPr>
          <w:p w14:paraId="2254EDF4" w14:textId="4A228882" w:rsidR="00577288" w:rsidRPr="00B87DB7" w:rsidRDefault="00577288" w:rsidP="005E7F63">
            <w:pPr>
              <w:spacing w:line="276" w:lineRule="auto"/>
              <w:jc w:val="both"/>
              <w:rPr>
                <w:rFonts w:ascii="Times New Roman" w:hAnsi="Times New Roman" w:cs="Times New Roman"/>
                <w:b/>
                <w:bCs/>
                <w:sz w:val="24"/>
                <w:szCs w:val="24"/>
              </w:rPr>
            </w:pPr>
            <w:r w:rsidRPr="00B87DB7">
              <w:rPr>
                <w:rFonts w:ascii="Times New Roman" w:hAnsi="Times New Roman" w:cs="Times New Roman"/>
                <w:sz w:val="24"/>
                <w:szCs w:val="24"/>
              </w:rPr>
              <w:t xml:space="preserve">Within a period of </w:t>
            </w:r>
            <w:r w:rsidRPr="00B87DB7">
              <w:rPr>
                <w:rFonts w:ascii="Times New Roman" w:hAnsi="Times New Roman" w:cs="Times New Roman"/>
                <w:b/>
                <w:bCs/>
                <w:sz w:val="24"/>
                <w:szCs w:val="24"/>
              </w:rPr>
              <w:t>15 days</w:t>
            </w:r>
            <w:r w:rsidRPr="00B87DB7">
              <w:rPr>
                <w:rFonts w:ascii="Times New Roman" w:hAnsi="Times New Roman" w:cs="Times New Roman"/>
                <w:sz w:val="24"/>
                <w:szCs w:val="24"/>
              </w:rPr>
              <w:t xml:space="preserve"> from the date of passing of special resolution of shareholders’ approval or any approval or permission by any regulatory authority or stock exchanges, </w:t>
            </w:r>
            <w:r w:rsidRPr="00B87DB7">
              <w:rPr>
                <w:rFonts w:ascii="Times New Roman" w:hAnsi="Times New Roman" w:cs="Times New Roman"/>
                <w:b/>
                <w:bCs/>
                <w:sz w:val="24"/>
                <w:szCs w:val="24"/>
              </w:rPr>
              <w:t>whichever is later</w:t>
            </w:r>
          </w:p>
        </w:tc>
      </w:tr>
      <w:tr w:rsidR="00577288" w:rsidRPr="00B87DB7" w14:paraId="470014C3" w14:textId="77777777" w:rsidTr="00577288">
        <w:tc>
          <w:tcPr>
            <w:tcW w:w="3718" w:type="dxa"/>
            <w:tcBorders>
              <w:top w:val="single" w:sz="4" w:space="0" w:color="auto"/>
              <w:left w:val="single" w:sz="4" w:space="0" w:color="auto"/>
              <w:bottom w:val="single" w:sz="4" w:space="0" w:color="auto"/>
              <w:right w:val="single" w:sz="4" w:space="0" w:color="auto"/>
            </w:tcBorders>
            <w:vAlign w:val="center"/>
            <w:hideMark/>
          </w:tcPr>
          <w:p w14:paraId="4AACCBEB" w14:textId="427B7523" w:rsidR="00577288" w:rsidRPr="00B87DB7" w:rsidRDefault="008D369E" w:rsidP="005E7F63">
            <w:pPr>
              <w:spacing w:line="276" w:lineRule="auto"/>
              <w:jc w:val="both"/>
              <w:rPr>
                <w:rFonts w:ascii="Times New Roman" w:hAnsi="Times New Roman" w:cs="Times New Roman"/>
                <w:b/>
                <w:bCs/>
                <w:sz w:val="24"/>
                <w:szCs w:val="24"/>
              </w:rPr>
            </w:pPr>
            <w:r w:rsidRPr="008D369E">
              <w:rPr>
                <w:rFonts w:ascii="Times New Roman" w:hAnsi="Times New Roman" w:cs="Times New Roman"/>
                <w:b/>
                <w:bCs/>
                <w:sz w:val="24"/>
                <w:szCs w:val="24"/>
              </w:rPr>
              <w:t>Schedule XIX - Para (2)</w:t>
            </w:r>
            <w:r>
              <w:rPr>
                <w:rFonts w:ascii="Times New Roman" w:hAnsi="Times New Roman" w:cs="Times New Roman"/>
                <w:b/>
                <w:bCs/>
                <w:sz w:val="24"/>
                <w:szCs w:val="24"/>
              </w:rPr>
              <w:t xml:space="preserve"> </w:t>
            </w:r>
            <w:r w:rsidR="00476C78">
              <w:rPr>
                <w:rFonts w:ascii="Times New Roman" w:hAnsi="Times New Roman" w:cs="Times New Roman"/>
                <w:b/>
                <w:bCs/>
                <w:sz w:val="24"/>
                <w:szCs w:val="24"/>
              </w:rPr>
              <w:t xml:space="preserve">of ICDR </w:t>
            </w:r>
            <w:r>
              <w:rPr>
                <w:rFonts w:ascii="Times New Roman" w:hAnsi="Times New Roman" w:cs="Times New Roman"/>
                <w:b/>
                <w:bCs/>
                <w:sz w:val="24"/>
                <w:szCs w:val="24"/>
              </w:rPr>
              <w:t xml:space="preserve">read with SEBI circular dated </w:t>
            </w:r>
            <w:r w:rsidRPr="008D369E">
              <w:rPr>
                <w:rFonts w:ascii="Times New Roman" w:hAnsi="Times New Roman" w:cs="Times New Roman"/>
                <w:b/>
                <w:bCs/>
                <w:sz w:val="24"/>
                <w:szCs w:val="24"/>
              </w:rPr>
              <w:t>August 19, 2019</w:t>
            </w:r>
            <w:r w:rsidR="00D50DD5">
              <w:rPr>
                <w:rFonts w:ascii="Times New Roman" w:hAnsi="Times New Roman" w:cs="Times New Roman"/>
                <w:b/>
                <w:bCs/>
                <w:sz w:val="24"/>
                <w:szCs w:val="24"/>
              </w:rPr>
              <w:t>*</w:t>
            </w:r>
            <w:r>
              <w:rPr>
                <w:rFonts w:ascii="Times New Roman" w:hAnsi="Times New Roman" w:cs="Times New Roman"/>
                <w:b/>
                <w:bCs/>
                <w:sz w:val="24"/>
                <w:szCs w:val="24"/>
              </w:rPr>
              <w:t xml:space="preserve"> </w:t>
            </w:r>
            <w:r w:rsidR="00577288" w:rsidRPr="00B87DB7">
              <w:rPr>
                <w:rFonts w:ascii="Times New Roman" w:hAnsi="Times New Roman" w:cs="Times New Roman"/>
                <w:b/>
                <w:bCs/>
                <w:sz w:val="24"/>
                <w:szCs w:val="24"/>
              </w:rPr>
              <w:t xml:space="preserve">– </w:t>
            </w:r>
            <w:r w:rsidR="00577288" w:rsidRPr="00B87DB7">
              <w:rPr>
                <w:rFonts w:ascii="Times New Roman" w:hAnsi="Times New Roman" w:cs="Times New Roman"/>
                <w:sz w:val="24"/>
                <w:szCs w:val="24"/>
              </w:rPr>
              <w:t>Post allotment in-principle approval application to stock exchanges</w:t>
            </w:r>
          </w:p>
        </w:tc>
        <w:tc>
          <w:tcPr>
            <w:tcW w:w="0" w:type="auto"/>
            <w:tcBorders>
              <w:top w:val="single" w:sz="4" w:space="0" w:color="auto"/>
              <w:left w:val="single" w:sz="4" w:space="0" w:color="auto"/>
              <w:bottom w:val="single" w:sz="4" w:space="0" w:color="auto"/>
              <w:right w:val="single" w:sz="4" w:space="0" w:color="auto"/>
            </w:tcBorders>
            <w:vAlign w:val="center"/>
            <w:hideMark/>
          </w:tcPr>
          <w:p w14:paraId="3D342B94" w14:textId="77777777" w:rsidR="00577288" w:rsidRDefault="00577288" w:rsidP="001E0BB7">
            <w:pPr>
              <w:spacing w:line="276" w:lineRule="auto"/>
              <w:jc w:val="both"/>
              <w:rPr>
                <w:rFonts w:ascii="Times New Roman" w:hAnsi="Times New Roman" w:cs="Times New Roman"/>
                <w:b/>
                <w:bCs/>
                <w:sz w:val="24"/>
                <w:szCs w:val="24"/>
              </w:rPr>
            </w:pPr>
            <w:r w:rsidRPr="00B87DB7">
              <w:rPr>
                <w:rFonts w:ascii="Times New Roman" w:hAnsi="Times New Roman" w:cs="Times New Roman"/>
                <w:sz w:val="24"/>
                <w:szCs w:val="24"/>
              </w:rPr>
              <w:t xml:space="preserve">Within </w:t>
            </w:r>
            <w:r w:rsidRPr="00B87DB7">
              <w:rPr>
                <w:rFonts w:ascii="Times New Roman" w:hAnsi="Times New Roman" w:cs="Times New Roman"/>
                <w:b/>
                <w:bCs/>
                <w:sz w:val="24"/>
                <w:szCs w:val="24"/>
              </w:rPr>
              <w:t>20 days</w:t>
            </w:r>
            <w:r w:rsidRPr="00B87DB7">
              <w:rPr>
                <w:rFonts w:ascii="Times New Roman" w:hAnsi="Times New Roman" w:cs="Times New Roman"/>
                <w:sz w:val="24"/>
                <w:szCs w:val="24"/>
              </w:rPr>
              <w:t xml:space="preserve"> from the date of allotment of </w:t>
            </w:r>
            <w:r w:rsidRPr="00B87DB7">
              <w:rPr>
                <w:rFonts w:ascii="Times New Roman" w:hAnsi="Times New Roman" w:cs="Times New Roman"/>
                <w:b/>
                <w:bCs/>
                <w:sz w:val="24"/>
                <w:szCs w:val="24"/>
              </w:rPr>
              <w:t>securities</w:t>
            </w:r>
          </w:p>
          <w:p w14:paraId="6217D2D5" w14:textId="69BC96E2" w:rsidR="008D369E" w:rsidRPr="00B87DB7" w:rsidRDefault="008D369E" w:rsidP="005E7F63">
            <w:pPr>
              <w:spacing w:line="276" w:lineRule="auto"/>
              <w:jc w:val="both"/>
              <w:rPr>
                <w:rFonts w:ascii="Times New Roman" w:hAnsi="Times New Roman" w:cs="Times New Roman"/>
                <w:sz w:val="24"/>
                <w:szCs w:val="24"/>
              </w:rPr>
            </w:pPr>
          </w:p>
        </w:tc>
      </w:tr>
      <w:tr w:rsidR="00577288" w:rsidRPr="00B87DB7" w14:paraId="644876B2" w14:textId="77777777" w:rsidTr="00577288">
        <w:tc>
          <w:tcPr>
            <w:tcW w:w="3718" w:type="dxa"/>
            <w:tcBorders>
              <w:top w:val="single" w:sz="4" w:space="0" w:color="auto"/>
              <w:left w:val="single" w:sz="4" w:space="0" w:color="auto"/>
              <w:bottom w:val="single" w:sz="4" w:space="0" w:color="auto"/>
              <w:right w:val="single" w:sz="4" w:space="0" w:color="auto"/>
            </w:tcBorders>
            <w:vAlign w:val="center"/>
            <w:hideMark/>
          </w:tcPr>
          <w:p w14:paraId="69295F71" w14:textId="36530961" w:rsidR="00577288" w:rsidRPr="00B87DB7" w:rsidRDefault="00F172A7" w:rsidP="005E7F63">
            <w:pPr>
              <w:spacing w:line="276"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SEBI circular dated </w:t>
            </w:r>
            <w:r w:rsidRPr="008D369E">
              <w:rPr>
                <w:rFonts w:ascii="Times New Roman" w:hAnsi="Times New Roman" w:cs="Times New Roman"/>
                <w:b/>
                <w:bCs/>
                <w:sz w:val="24"/>
                <w:szCs w:val="24"/>
              </w:rPr>
              <w:t>August 19, 2019</w:t>
            </w:r>
            <w:r w:rsidR="00D9257D">
              <w:rPr>
                <w:rFonts w:ascii="Times New Roman" w:hAnsi="Times New Roman" w:cs="Times New Roman"/>
                <w:b/>
                <w:bCs/>
                <w:sz w:val="24"/>
                <w:szCs w:val="24"/>
              </w:rPr>
              <w:t>* -</w:t>
            </w:r>
            <w:r>
              <w:rPr>
                <w:rFonts w:ascii="Times New Roman" w:hAnsi="Times New Roman" w:cs="Times New Roman"/>
                <w:b/>
                <w:bCs/>
                <w:sz w:val="24"/>
                <w:szCs w:val="24"/>
              </w:rPr>
              <w:t xml:space="preserve"> </w:t>
            </w:r>
            <w:r w:rsidR="00577288" w:rsidRPr="00B87DB7">
              <w:rPr>
                <w:rFonts w:ascii="Times New Roman" w:hAnsi="Times New Roman" w:cs="Times New Roman"/>
                <w:sz w:val="24"/>
                <w:szCs w:val="24"/>
              </w:rPr>
              <w:t>Final trading approval application to stock exchanges</w:t>
            </w:r>
          </w:p>
        </w:tc>
        <w:tc>
          <w:tcPr>
            <w:tcW w:w="0" w:type="auto"/>
            <w:tcBorders>
              <w:top w:val="single" w:sz="4" w:space="0" w:color="auto"/>
              <w:left w:val="single" w:sz="4" w:space="0" w:color="auto"/>
              <w:bottom w:val="single" w:sz="4" w:space="0" w:color="auto"/>
              <w:right w:val="single" w:sz="4" w:space="0" w:color="auto"/>
            </w:tcBorders>
            <w:vAlign w:val="center"/>
            <w:hideMark/>
          </w:tcPr>
          <w:p w14:paraId="733F73C0" w14:textId="14B1DEA4" w:rsidR="00577288" w:rsidRPr="00B87DB7" w:rsidRDefault="00577288" w:rsidP="005E7F63">
            <w:pPr>
              <w:spacing w:line="276"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Within </w:t>
            </w:r>
            <w:r w:rsidRPr="00B87DB7">
              <w:rPr>
                <w:rFonts w:ascii="Times New Roman" w:hAnsi="Times New Roman" w:cs="Times New Roman"/>
                <w:b/>
                <w:bCs/>
                <w:sz w:val="24"/>
                <w:szCs w:val="24"/>
              </w:rPr>
              <w:t>7 working days</w:t>
            </w:r>
            <w:r w:rsidRPr="00B87DB7">
              <w:rPr>
                <w:rFonts w:ascii="Times New Roman" w:hAnsi="Times New Roman" w:cs="Times New Roman"/>
                <w:sz w:val="24"/>
                <w:szCs w:val="24"/>
              </w:rPr>
              <w:t xml:space="preserve"> from the grant of post allotment in-principle approval by stock exchange/s.</w:t>
            </w:r>
          </w:p>
        </w:tc>
      </w:tr>
    </w:tbl>
    <w:p w14:paraId="09A12365" w14:textId="09D66E56" w:rsidR="00577288" w:rsidRPr="005E7F63" w:rsidRDefault="00F172A7" w:rsidP="005E7F63">
      <w:pPr>
        <w:pStyle w:val="ListParagraph"/>
        <w:ind w:left="360" w:right="-604"/>
        <w:jc w:val="both"/>
        <w:rPr>
          <w:rFonts w:ascii="Times New Roman" w:hAnsi="Times New Roman" w:cs="Times New Roman"/>
          <w:b/>
          <w:bCs/>
          <w:i/>
          <w:iCs/>
          <w:sz w:val="24"/>
          <w:szCs w:val="24"/>
        </w:rPr>
      </w:pPr>
      <w:r w:rsidRPr="005E7F63">
        <w:rPr>
          <w:rFonts w:ascii="Times New Roman" w:hAnsi="Times New Roman" w:cs="Times New Roman"/>
          <w:b/>
          <w:bCs/>
          <w:i/>
          <w:iCs/>
          <w:sz w:val="24"/>
          <w:szCs w:val="24"/>
        </w:rPr>
        <w:t>*</w:t>
      </w:r>
      <w:r w:rsidRPr="005E7F63">
        <w:rPr>
          <w:rFonts w:ascii="Times New Roman" w:hAnsi="Times New Roman" w:cs="Times New Roman"/>
          <w:i/>
          <w:iCs/>
          <w:sz w:val="24"/>
          <w:szCs w:val="24"/>
        </w:rPr>
        <w:t xml:space="preserve">SEBI circular dated August 19, 2019, </w:t>
      </w:r>
      <w:hyperlink r:id="rId11" w:history="1">
        <w:r w:rsidRPr="005E7F63">
          <w:rPr>
            <w:rStyle w:val="Hyperlink"/>
            <w:rFonts w:ascii="Times New Roman" w:hAnsi="Times New Roman" w:cs="Times New Roman"/>
            <w:i/>
            <w:iCs/>
            <w:color w:val="auto"/>
            <w:sz w:val="24"/>
            <w:szCs w:val="24"/>
          </w:rPr>
          <w:t>https://www.sebi.gov.in/legal/circulars/aug-2019/non-compliance-with-certain-provisions-of-sebi-issue-of-capital-and-disclosure-requirements-regulations-2018-icdr-regulations-_43941.html</w:t>
        </w:r>
      </w:hyperlink>
      <w:r w:rsidRPr="005E7F63">
        <w:rPr>
          <w:rFonts w:ascii="Times New Roman" w:hAnsi="Times New Roman" w:cs="Times New Roman"/>
          <w:b/>
          <w:bCs/>
          <w:i/>
          <w:iCs/>
          <w:sz w:val="24"/>
          <w:szCs w:val="24"/>
        </w:rPr>
        <w:t xml:space="preserve"> </w:t>
      </w:r>
    </w:p>
    <w:p w14:paraId="78DBBABA" w14:textId="0BF150FE" w:rsidR="00636D83" w:rsidRPr="00B87DB7" w:rsidRDefault="00636D83" w:rsidP="00636D83">
      <w:pPr>
        <w:pStyle w:val="ListParagraph"/>
        <w:rPr>
          <w:rFonts w:ascii="Times New Roman" w:hAnsi="Times New Roman" w:cs="Times New Roman"/>
          <w:sz w:val="24"/>
          <w:szCs w:val="24"/>
        </w:rPr>
      </w:pPr>
    </w:p>
    <w:p w14:paraId="30004B96" w14:textId="357F2619" w:rsidR="00636D83" w:rsidRPr="00B87DB7" w:rsidRDefault="00435228" w:rsidP="00435228">
      <w:pPr>
        <w:pStyle w:val="ListParagraph"/>
        <w:numPr>
          <w:ilvl w:val="0"/>
          <w:numId w:val="1"/>
        </w:numPr>
        <w:rPr>
          <w:rFonts w:ascii="Times New Roman" w:hAnsi="Times New Roman" w:cs="Times New Roman"/>
          <w:b/>
          <w:bCs/>
          <w:sz w:val="24"/>
          <w:szCs w:val="24"/>
        </w:rPr>
      </w:pPr>
      <w:r w:rsidRPr="00B87DB7">
        <w:rPr>
          <w:rFonts w:ascii="Times New Roman" w:hAnsi="Times New Roman" w:cs="Times New Roman"/>
          <w:b/>
          <w:bCs/>
          <w:sz w:val="24"/>
          <w:szCs w:val="24"/>
        </w:rPr>
        <w:t>How to determine relevant date in preferential issues?</w:t>
      </w:r>
    </w:p>
    <w:p w14:paraId="0DC29320" w14:textId="5E393172" w:rsidR="00435228" w:rsidRPr="00B87DB7" w:rsidRDefault="00435228" w:rsidP="00435228">
      <w:pPr>
        <w:pStyle w:val="ListParagraph"/>
        <w:rPr>
          <w:rFonts w:ascii="Times New Roman" w:hAnsi="Times New Roman" w:cs="Times New Roman"/>
          <w:sz w:val="24"/>
          <w:szCs w:val="24"/>
        </w:rPr>
      </w:pPr>
    </w:p>
    <w:p w14:paraId="5EFFED29" w14:textId="3D3B61BD" w:rsidR="00435228" w:rsidRPr="00B87DB7" w:rsidRDefault="004F2840" w:rsidP="004F2840">
      <w:pPr>
        <w:rPr>
          <w:rFonts w:ascii="Times New Roman" w:hAnsi="Times New Roman" w:cs="Times New Roman"/>
          <w:b/>
          <w:bCs/>
          <w:sz w:val="24"/>
          <w:szCs w:val="24"/>
        </w:rPr>
      </w:pPr>
      <w:r w:rsidRPr="00B87DB7">
        <w:rPr>
          <w:rFonts w:ascii="Times New Roman" w:hAnsi="Times New Roman" w:cs="Times New Roman"/>
          <w:noProof/>
          <w:sz w:val="24"/>
          <w:szCs w:val="24"/>
        </w:rPr>
        <mc:AlternateContent>
          <mc:Choice Requires="wps">
            <w:drawing>
              <wp:anchor distT="0" distB="0" distL="114300" distR="114300" simplePos="0" relativeHeight="251707392" behindDoc="0" locked="0" layoutInCell="1" allowOverlap="1" wp14:anchorId="24387A7D" wp14:editId="5CB24B16">
                <wp:simplePos x="0" y="0"/>
                <wp:positionH relativeFrom="column">
                  <wp:posOffset>1971675</wp:posOffset>
                </wp:positionH>
                <wp:positionV relativeFrom="paragraph">
                  <wp:posOffset>5715</wp:posOffset>
                </wp:positionV>
                <wp:extent cx="2438400" cy="847725"/>
                <wp:effectExtent l="0" t="0" r="19050" b="47625"/>
                <wp:wrapNone/>
                <wp:docPr id="34" name="Arrow: Curved Down 34"/>
                <wp:cNvGraphicFramePr/>
                <a:graphic xmlns:a="http://schemas.openxmlformats.org/drawingml/2006/main">
                  <a:graphicData uri="http://schemas.microsoft.com/office/word/2010/wordprocessingShape">
                    <wps:wsp>
                      <wps:cNvSpPr/>
                      <wps:spPr>
                        <a:xfrm flipH="1">
                          <a:off x="0" y="0"/>
                          <a:ext cx="2438400" cy="847725"/>
                        </a:xfrm>
                        <a:prstGeom prst="curvedDown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type w14:anchorId="64081813"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Arrow: Curved Down 34" o:spid="_x0000_s1026" type="#_x0000_t105" style="position:absolute;margin-left:155.25pt;margin-top:.45pt;width:192pt;height:66.75pt;flip:x;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" adj="17845,20661,16200" fillcolor="black [3200]" strokecolor="black [1600]" strokeweight="1pt"/>
            </w:pict>
          </mc:Fallback>
        </mc:AlternateContent>
      </w:r>
    </w:p>
    <w:p w14:paraId="7ED5A73E" w14:textId="532ACD09" w:rsidR="00435228" w:rsidRPr="00B87DB7" w:rsidRDefault="004F2840" w:rsidP="00435228">
      <w:pPr>
        <w:ind w:left="1080"/>
        <w:rPr>
          <w:rFonts w:ascii="Times New Roman" w:hAnsi="Times New Roman" w:cs="Times New Roman"/>
          <w:b/>
          <w:bCs/>
          <w:sz w:val="24"/>
          <w:szCs w:val="24"/>
        </w:rPr>
      </w:pPr>
      <w:r w:rsidRPr="00B87DB7">
        <w:rPr>
          <w:rFonts w:ascii="Times New Roman" w:hAnsi="Times New Roman" w:cs="Times New Roman"/>
          <w:noProof/>
          <w:sz w:val="24"/>
          <w:szCs w:val="24"/>
        </w:rPr>
        <mc:AlternateContent>
          <mc:Choice Requires="wps">
            <w:drawing>
              <wp:anchor distT="0" distB="0" distL="114300" distR="114300" simplePos="0" relativeHeight="251708416" behindDoc="0" locked="0" layoutInCell="1" allowOverlap="1" wp14:anchorId="78E52C0C" wp14:editId="5196DFCD">
                <wp:simplePos x="0" y="0"/>
                <wp:positionH relativeFrom="column">
                  <wp:posOffset>2590800</wp:posOffset>
                </wp:positionH>
                <wp:positionV relativeFrom="paragraph">
                  <wp:posOffset>10160</wp:posOffset>
                </wp:positionV>
                <wp:extent cx="1323975" cy="590550"/>
                <wp:effectExtent l="0" t="0" r="9525" b="0"/>
                <wp:wrapNone/>
                <wp:docPr id="35" name="Text Box 35"/>
                <wp:cNvGraphicFramePr/>
                <a:graphic xmlns:a="http://schemas.openxmlformats.org/drawingml/2006/main">
                  <a:graphicData uri="http://schemas.microsoft.com/office/word/2010/wordprocessingShape">
                    <wps:wsp>
                      <wps:cNvSpPr txBox="1"/>
                      <wps:spPr>
                        <a:xfrm>
                          <a:off x="0" y="0"/>
                          <a:ext cx="1323975" cy="590550"/>
                        </a:xfrm>
                        <a:prstGeom prst="rect">
                          <a:avLst/>
                        </a:prstGeom>
                        <a:solidFill>
                          <a:schemeClr val="lt1"/>
                        </a:solidFill>
                        <a:ln w="6350">
                          <a:noFill/>
                        </a:ln>
                      </wps:spPr>
                      <wps:txbx>
                        <w:txbxContent>
                          <w:p w14:paraId="59685423" w14:textId="42D6008C" w:rsidR="00153E73" w:rsidRPr="004F2840" w:rsidRDefault="00153E73" w:rsidP="004F2840">
                            <w:pPr>
                              <w:jc w:val="center"/>
                              <w:rPr>
                                <w:b/>
                                <w:bCs/>
                                <w:sz w:val="16"/>
                                <w:szCs w:val="16"/>
                              </w:rPr>
                            </w:pPr>
                            <w:r w:rsidRPr="004F2840">
                              <w:rPr>
                                <w:b/>
                                <w:bCs/>
                                <w:sz w:val="16"/>
                                <w:szCs w:val="16"/>
                              </w:rPr>
                              <w:t>30 days prior to Shareholder meeting date</w:t>
                            </w:r>
                            <w:r>
                              <w:rPr>
                                <w:b/>
                                <w:bCs/>
                                <w:sz w:val="16"/>
                                <w:szCs w:val="16"/>
                              </w:rPr>
                              <w:t xml:space="preserve"> in terms of regulation 161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E52C0C" id="Text Box 35" o:spid="_x0000_s1049" type="#_x0000_t202" style="position:absolute;left:0;text-align:left;margin-left:204pt;margin-top:.8pt;width:104.25pt;height:46.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" fillcolor="white [3201]" stroked="f" strokeweight=".5pt">
                <v:textbox>
                  <w:txbxContent>
                    <w:p w14:paraId="59685423" w14:textId="42D6008C" w:rsidR="00153E73" w:rsidRPr="004F2840" w:rsidRDefault="00153E73" w:rsidP="004F2840">
                      <w:pPr>
                        <w:jc w:val="center"/>
                        <w:rPr>
                          <w:b/>
                          <w:bCs/>
                          <w:sz w:val="16"/>
                          <w:szCs w:val="16"/>
                        </w:rPr>
                      </w:pPr>
                      <w:r w:rsidRPr="004F2840">
                        <w:rPr>
                          <w:b/>
                          <w:bCs/>
                          <w:sz w:val="16"/>
                          <w:szCs w:val="16"/>
                        </w:rPr>
                        <w:t>30 days prior to Shareholder meeting date</w:t>
                      </w:r>
                      <w:r>
                        <w:rPr>
                          <w:b/>
                          <w:bCs/>
                          <w:sz w:val="16"/>
                          <w:szCs w:val="16"/>
                        </w:rPr>
                        <w:t xml:space="preserve"> in terms of regulation 161</w:t>
                      </w:r>
                    </w:p>
                  </w:txbxContent>
                </v:textbox>
              </v:shape>
            </w:pict>
          </mc:Fallback>
        </mc:AlternateContent>
      </w:r>
    </w:p>
    <w:p w14:paraId="3D901A55" w14:textId="2EA97ED8" w:rsidR="00435228" w:rsidRPr="00B87DB7" w:rsidRDefault="00435228" w:rsidP="00435228">
      <w:pPr>
        <w:pStyle w:val="ListParagraph"/>
        <w:rPr>
          <w:rFonts w:ascii="Times New Roman" w:hAnsi="Times New Roman" w:cs="Times New Roman"/>
          <w:sz w:val="24"/>
          <w:szCs w:val="24"/>
        </w:rPr>
      </w:pPr>
    </w:p>
    <w:p w14:paraId="166CC9E8" w14:textId="3DCFF611" w:rsidR="00435228" w:rsidRPr="00B87DB7" w:rsidRDefault="00435228" w:rsidP="00435228">
      <w:pPr>
        <w:pStyle w:val="ListParagraph"/>
        <w:rPr>
          <w:rFonts w:ascii="Times New Roman" w:hAnsi="Times New Roman" w:cs="Times New Roman"/>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703296" behindDoc="0" locked="0" layoutInCell="1" allowOverlap="1" wp14:anchorId="1D1D2BA8" wp14:editId="04A62E7B">
                <wp:simplePos x="0" y="0"/>
                <wp:positionH relativeFrom="column">
                  <wp:posOffset>4381500</wp:posOffset>
                </wp:positionH>
                <wp:positionV relativeFrom="paragraph">
                  <wp:posOffset>144780</wp:posOffset>
                </wp:positionV>
                <wp:extent cx="104775" cy="133350"/>
                <wp:effectExtent l="0" t="0" r="28575" b="19050"/>
                <wp:wrapNone/>
                <wp:docPr id="31" name="Flowchart: Connector 31"/>
                <wp:cNvGraphicFramePr/>
                <a:graphic xmlns:a="http://schemas.openxmlformats.org/drawingml/2006/main">
                  <a:graphicData uri="http://schemas.microsoft.com/office/word/2010/wordprocessingShape">
                    <wps:wsp>
                      <wps:cNvSpPr/>
                      <wps:spPr>
                        <a:xfrm>
                          <a:off x="0" y="0"/>
                          <a:ext cx="104775" cy="13335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44E4D399" id="Flowchart: Connector 31" o:spid="_x0000_s1026" type="#_x0000_t120" style="position:absolute;margin-left:345pt;margin-top:11.4pt;width:8.25pt;height:10.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" fillcolor="black [3200]" strokecolor="black [1600]" strokeweight="1pt">
                <v:stroke joinstyle="miter"/>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701248" behindDoc="0" locked="0" layoutInCell="1" allowOverlap="1" wp14:anchorId="46ACA4DC" wp14:editId="2C5A72D3">
                <wp:simplePos x="0" y="0"/>
                <wp:positionH relativeFrom="column">
                  <wp:posOffset>1990725</wp:posOffset>
                </wp:positionH>
                <wp:positionV relativeFrom="paragraph">
                  <wp:posOffset>125730</wp:posOffset>
                </wp:positionV>
                <wp:extent cx="104775" cy="133350"/>
                <wp:effectExtent l="0" t="0" r="28575" b="19050"/>
                <wp:wrapNone/>
                <wp:docPr id="30" name="Flowchart: Connector 30"/>
                <wp:cNvGraphicFramePr/>
                <a:graphic xmlns:a="http://schemas.openxmlformats.org/drawingml/2006/main">
                  <a:graphicData uri="http://schemas.microsoft.com/office/word/2010/wordprocessingShape">
                    <wps:wsp>
                      <wps:cNvSpPr/>
                      <wps:spPr>
                        <a:xfrm>
                          <a:off x="0" y="0"/>
                          <a:ext cx="104775" cy="13335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6CA34FD4" id="Flowchart: Connector 30" o:spid="_x0000_s1026" type="#_x0000_t120" style="position:absolute;margin-left:156.75pt;margin-top:9.9pt;width:8.25pt;height:10.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" fillcolor="black [3200]" strokecolor="black [1600]" strokeweight="1pt">
                <v:stroke joinstyle="miter"/>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699200" behindDoc="0" locked="0" layoutInCell="1" allowOverlap="1" wp14:anchorId="309DEFDE" wp14:editId="557CB873">
                <wp:simplePos x="0" y="0"/>
                <wp:positionH relativeFrom="column">
                  <wp:posOffset>885825</wp:posOffset>
                </wp:positionH>
                <wp:positionV relativeFrom="paragraph">
                  <wp:posOffset>210185</wp:posOffset>
                </wp:positionV>
                <wp:extent cx="4762500" cy="19050"/>
                <wp:effectExtent l="0" t="0" r="19050" b="19050"/>
                <wp:wrapNone/>
                <wp:docPr id="29" name="Straight Connector 29"/>
                <wp:cNvGraphicFramePr/>
                <a:graphic xmlns:a="http://schemas.openxmlformats.org/drawingml/2006/main">
                  <a:graphicData uri="http://schemas.microsoft.com/office/word/2010/wordprocessingShape">
                    <wps:wsp>
                      <wps:cNvCnPr/>
                      <wps:spPr>
                        <a:xfrm flipV="1">
                          <a:off x="0" y="0"/>
                          <a:ext cx="4762500" cy="1905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line w14:anchorId="2A6E1731" id="Straight Connector 29" o:spid="_x0000_s1026" style="position:absolute;flip: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9.75pt,16.55pt" to="444.7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" strokecolor="black [3200]" strokeweight="1.5pt">
                <v:stroke joinstyle="miter"/>
              </v:line>
            </w:pict>
          </mc:Fallback>
        </mc:AlternateContent>
      </w:r>
    </w:p>
    <w:p w14:paraId="0DC5464F" w14:textId="0E682CEF" w:rsidR="00636D83" w:rsidRPr="00B87DB7" w:rsidRDefault="004F2840" w:rsidP="00636D83">
      <w:pPr>
        <w:jc w:val="right"/>
        <w:rPr>
          <w:rFonts w:ascii="Times New Roman" w:hAnsi="Times New Roman" w:cs="Times New Roman"/>
          <w:sz w:val="24"/>
          <w:szCs w:val="24"/>
        </w:rPr>
      </w:pPr>
      <w:r w:rsidRPr="00B87DB7">
        <w:rPr>
          <w:rFonts w:ascii="Times New Roman" w:hAnsi="Times New Roman" w:cs="Times New Roman"/>
          <w:noProof/>
          <w:sz w:val="24"/>
          <w:szCs w:val="24"/>
        </w:rPr>
        <mc:AlternateContent>
          <mc:Choice Requires="wps">
            <w:drawing>
              <wp:anchor distT="0" distB="0" distL="114300" distR="114300" simplePos="0" relativeHeight="251706368" behindDoc="0" locked="0" layoutInCell="1" allowOverlap="1" wp14:anchorId="25DA655F" wp14:editId="3E3BE333">
                <wp:simplePos x="0" y="0"/>
                <wp:positionH relativeFrom="column">
                  <wp:posOffset>3590925</wp:posOffset>
                </wp:positionH>
                <wp:positionV relativeFrom="paragraph">
                  <wp:posOffset>118745</wp:posOffset>
                </wp:positionV>
                <wp:extent cx="1800225" cy="990600"/>
                <wp:effectExtent l="0" t="0" r="28575" b="19050"/>
                <wp:wrapNone/>
                <wp:docPr id="33" name="Text Box 33"/>
                <wp:cNvGraphicFramePr/>
                <a:graphic xmlns:a="http://schemas.openxmlformats.org/drawingml/2006/main">
                  <a:graphicData uri="http://schemas.microsoft.com/office/word/2010/wordprocessingShape">
                    <wps:wsp>
                      <wps:cNvSpPr txBox="1"/>
                      <wps:spPr>
                        <a:xfrm>
                          <a:off x="0" y="0"/>
                          <a:ext cx="1800225" cy="990600"/>
                        </a:xfrm>
                        <a:prstGeom prst="rect">
                          <a:avLst/>
                        </a:prstGeom>
                        <a:solidFill>
                          <a:schemeClr val="lt1"/>
                        </a:solidFill>
                        <a:ln w="6350">
                          <a:solidFill>
                            <a:prstClr val="black"/>
                          </a:solidFill>
                        </a:ln>
                      </wps:spPr>
                      <wps:txbx>
                        <w:txbxContent>
                          <w:p w14:paraId="1A0B569A" w14:textId="0604971B" w:rsidR="00153E73" w:rsidRPr="004F2840" w:rsidRDefault="00153E73" w:rsidP="004F2840">
                            <w:pPr>
                              <w:jc w:val="center"/>
                              <w:rPr>
                                <w:b/>
                                <w:bCs/>
                              </w:rPr>
                            </w:pPr>
                            <w:r w:rsidRPr="004F2840">
                              <w:rPr>
                                <w:b/>
                                <w:bCs/>
                              </w:rPr>
                              <w:t>Shareholder meeting date</w:t>
                            </w:r>
                          </w:p>
                          <w:p w14:paraId="79259ACE" w14:textId="4B1F083C" w:rsidR="00153E73" w:rsidRPr="004F2840" w:rsidRDefault="00153E73" w:rsidP="004F2840">
                            <w:pPr>
                              <w:jc w:val="center"/>
                              <w:rPr>
                                <w:b/>
                                <w:bCs/>
                                <w:color w:val="FF0000"/>
                              </w:rPr>
                            </w:pPr>
                            <w:r w:rsidRPr="004F2840">
                              <w:rPr>
                                <w:b/>
                                <w:bCs/>
                                <w:color w:val="FF0000"/>
                              </w:rPr>
                              <w:t>Exa</w:t>
                            </w:r>
                            <w:r>
                              <w:rPr>
                                <w:b/>
                                <w:bCs/>
                                <w:color w:val="FF0000"/>
                              </w:rPr>
                              <w:t>mple</w:t>
                            </w:r>
                            <w:r w:rsidRPr="004F2840">
                              <w:rPr>
                                <w:b/>
                                <w:bCs/>
                                <w:color w:val="FF0000"/>
                              </w:rPr>
                              <w:t>: April 10, 2025</w:t>
                            </w:r>
                          </w:p>
                          <w:p w14:paraId="3EFB8932" w14:textId="52CB0C71" w:rsidR="00153E73" w:rsidRDefault="00153E73" w:rsidP="00435228"/>
                          <w:p w14:paraId="52A93D9E" w14:textId="3D5F2469" w:rsidR="00153E73" w:rsidRDefault="00153E73" w:rsidP="00435228">
                            <w:r>
                              <w:t xml:space="preserve">For exp: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DA655F" id="Text Box 33" o:spid="_x0000_s1050" type="#_x0000_t202" style="position:absolute;left:0;text-align:left;margin-left:282.75pt;margin-top:9.35pt;width:141.75pt;height:78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" fillcolor="white [3201]" strokeweight=".5pt">
                <v:textbox>
                  <w:txbxContent>
                    <w:p w14:paraId="1A0B569A" w14:textId="0604971B" w:rsidR="00153E73" w:rsidRPr="004F2840" w:rsidRDefault="00153E73" w:rsidP="004F2840">
                      <w:pPr>
                        <w:jc w:val="center"/>
                        <w:rPr>
                          <w:b/>
                          <w:bCs/>
                        </w:rPr>
                      </w:pPr>
                      <w:r w:rsidRPr="004F2840">
                        <w:rPr>
                          <w:b/>
                          <w:bCs/>
                        </w:rPr>
                        <w:t>Shareholder meeting date</w:t>
                      </w:r>
                    </w:p>
                    <w:p w14:paraId="79259ACE" w14:textId="4B1F083C" w:rsidR="00153E73" w:rsidRPr="004F2840" w:rsidRDefault="00153E73" w:rsidP="004F2840">
                      <w:pPr>
                        <w:jc w:val="center"/>
                        <w:rPr>
                          <w:b/>
                          <w:bCs/>
                          <w:color w:val="FF0000"/>
                        </w:rPr>
                      </w:pPr>
                      <w:r w:rsidRPr="004F2840">
                        <w:rPr>
                          <w:b/>
                          <w:bCs/>
                          <w:color w:val="FF0000"/>
                        </w:rPr>
                        <w:t>Exa</w:t>
                      </w:r>
                      <w:r>
                        <w:rPr>
                          <w:b/>
                          <w:bCs/>
                          <w:color w:val="FF0000"/>
                        </w:rPr>
                        <w:t>mple</w:t>
                      </w:r>
                      <w:r w:rsidRPr="004F2840">
                        <w:rPr>
                          <w:b/>
                          <w:bCs/>
                          <w:color w:val="FF0000"/>
                        </w:rPr>
                        <w:t>: April 10, 2025</w:t>
                      </w:r>
                    </w:p>
                    <w:p w14:paraId="3EFB8932" w14:textId="52CB0C71" w:rsidR="00153E73" w:rsidRDefault="00153E73" w:rsidP="00435228"/>
                    <w:p w14:paraId="52A93D9E" w14:textId="3D5F2469" w:rsidR="00153E73" w:rsidRDefault="00153E73" w:rsidP="00435228">
                      <w:r>
                        <w:t xml:space="preserve">For exp: </w:t>
                      </w:r>
                    </w:p>
                  </w:txbxContent>
                </v:textbox>
              </v:shape>
            </w:pict>
          </mc:Fallback>
        </mc:AlternateContent>
      </w:r>
      <w:r w:rsidRPr="00B87DB7">
        <w:rPr>
          <w:rFonts w:ascii="Times New Roman" w:hAnsi="Times New Roman" w:cs="Times New Roman"/>
          <w:noProof/>
          <w:sz w:val="24"/>
          <w:szCs w:val="24"/>
        </w:rPr>
        <mc:AlternateContent>
          <mc:Choice Requires="wps">
            <w:drawing>
              <wp:anchor distT="0" distB="0" distL="114300" distR="114300" simplePos="0" relativeHeight="251704320" behindDoc="0" locked="0" layoutInCell="1" allowOverlap="1" wp14:anchorId="600E7069" wp14:editId="606686EA">
                <wp:simplePos x="0" y="0"/>
                <wp:positionH relativeFrom="column">
                  <wp:posOffset>1114424</wp:posOffset>
                </wp:positionH>
                <wp:positionV relativeFrom="paragraph">
                  <wp:posOffset>118745</wp:posOffset>
                </wp:positionV>
                <wp:extent cx="1876425" cy="990600"/>
                <wp:effectExtent l="0" t="0" r="28575" b="19050"/>
                <wp:wrapNone/>
                <wp:docPr id="32" name="Text Box 32"/>
                <wp:cNvGraphicFramePr/>
                <a:graphic xmlns:a="http://schemas.openxmlformats.org/drawingml/2006/main">
                  <a:graphicData uri="http://schemas.microsoft.com/office/word/2010/wordprocessingShape">
                    <wps:wsp>
                      <wps:cNvSpPr txBox="1"/>
                      <wps:spPr>
                        <a:xfrm>
                          <a:off x="0" y="0"/>
                          <a:ext cx="1876425" cy="990600"/>
                        </a:xfrm>
                        <a:prstGeom prst="rect">
                          <a:avLst/>
                        </a:prstGeom>
                        <a:solidFill>
                          <a:schemeClr val="lt1"/>
                        </a:solidFill>
                        <a:ln w="6350">
                          <a:solidFill>
                            <a:prstClr val="black"/>
                          </a:solidFill>
                        </a:ln>
                      </wps:spPr>
                      <wps:txbx>
                        <w:txbxContent>
                          <w:p w14:paraId="3E6D5A60" w14:textId="1877D3FB" w:rsidR="00153E73" w:rsidRPr="004F2840" w:rsidRDefault="00153E73" w:rsidP="004F2840">
                            <w:pPr>
                              <w:jc w:val="center"/>
                              <w:rPr>
                                <w:b/>
                                <w:bCs/>
                              </w:rPr>
                            </w:pPr>
                            <w:r w:rsidRPr="004F2840">
                              <w:rPr>
                                <w:b/>
                                <w:bCs/>
                              </w:rPr>
                              <w:t>Relevant Date</w:t>
                            </w:r>
                          </w:p>
                          <w:p w14:paraId="480C07D8" w14:textId="008BCB8E" w:rsidR="00153E73" w:rsidRPr="004F2840" w:rsidRDefault="00153E73" w:rsidP="004F2840">
                            <w:pPr>
                              <w:jc w:val="center"/>
                              <w:rPr>
                                <w:b/>
                                <w:bCs/>
                                <w:color w:val="FF0000"/>
                              </w:rPr>
                            </w:pPr>
                            <w:r w:rsidRPr="004F2840">
                              <w:rPr>
                                <w:b/>
                                <w:bCs/>
                                <w:color w:val="FF0000"/>
                              </w:rPr>
                              <w:t>Exa</w:t>
                            </w:r>
                            <w:r>
                              <w:rPr>
                                <w:b/>
                                <w:bCs/>
                                <w:color w:val="FF0000"/>
                              </w:rPr>
                              <w:t>mple</w:t>
                            </w:r>
                            <w:r w:rsidRPr="004F2840">
                              <w:rPr>
                                <w:b/>
                                <w:bCs/>
                                <w:color w:val="FF0000"/>
                              </w:rPr>
                              <w:t>: March 11, 2025</w:t>
                            </w:r>
                          </w:p>
                          <w:p w14:paraId="5904209E" w14:textId="0C47ED75" w:rsidR="00153E73" w:rsidRDefault="00153E73">
                            <w:r>
                              <w:t xml:space="preserve"> </w:t>
                            </w:r>
                          </w:p>
                          <w:p w14:paraId="29BEB982" w14:textId="14DF85CC" w:rsidR="00153E73" w:rsidRDefault="00153E73"/>
                          <w:p w14:paraId="5E1CA738" w14:textId="77777777" w:rsidR="00153E73" w:rsidRDefault="00153E7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0E7069" id="Text Box 32" o:spid="_x0000_s1051" type="#_x0000_t202" style="position:absolute;left:0;text-align:left;margin-left:87.75pt;margin-top:9.35pt;width:147.75pt;height:78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" fillcolor="white [3201]" strokeweight=".5pt">
                <v:textbox>
                  <w:txbxContent>
                    <w:p w14:paraId="3E6D5A60" w14:textId="1877D3FB" w:rsidR="00153E73" w:rsidRPr="004F2840" w:rsidRDefault="00153E73" w:rsidP="004F2840">
                      <w:pPr>
                        <w:jc w:val="center"/>
                        <w:rPr>
                          <w:b/>
                          <w:bCs/>
                        </w:rPr>
                      </w:pPr>
                      <w:r w:rsidRPr="004F2840">
                        <w:rPr>
                          <w:b/>
                          <w:bCs/>
                        </w:rPr>
                        <w:t>Relevant Date</w:t>
                      </w:r>
                    </w:p>
                    <w:p w14:paraId="480C07D8" w14:textId="008BCB8E" w:rsidR="00153E73" w:rsidRPr="004F2840" w:rsidRDefault="00153E73" w:rsidP="004F2840">
                      <w:pPr>
                        <w:jc w:val="center"/>
                        <w:rPr>
                          <w:b/>
                          <w:bCs/>
                          <w:color w:val="FF0000"/>
                        </w:rPr>
                      </w:pPr>
                      <w:r w:rsidRPr="004F2840">
                        <w:rPr>
                          <w:b/>
                          <w:bCs/>
                          <w:color w:val="FF0000"/>
                        </w:rPr>
                        <w:t>Exa</w:t>
                      </w:r>
                      <w:r>
                        <w:rPr>
                          <w:b/>
                          <w:bCs/>
                          <w:color w:val="FF0000"/>
                        </w:rPr>
                        <w:t>mple</w:t>
                      </w:r>
                      <w:r w:rsidRPr="004F2840">
                        <w:rPr>
                          <w:b/>
                          <w:bCs/>
                          <w:color w:val="FF0000"/>
                        </w:rPr>
                        <w:t>: March 11, 2025</w:t>
                      </w:r>
                    </w:p>
                    <w:p w14:paraId="5904209E" w14:textId="0C47ED75" w:rsidR="00153E73" w:rsidRDefault="00153E73">
                      <w:r>
                        <w:t xml:space="preserve"> </w:t>
                      </w:r>
                    </w:p>
                    <w:p w14:paraId="29BEB982" w14:textId="14DF85CC" w:rsidR="00153E73" w:rsidRDefault="00153E73"/>
                    <w:p w14:paraId="5E1CA738" w14:textId="77777777" w:rsidR="00153E73" w:rsidRDefault="00153E73"/>
                  </w:txbxContent>
                </v:textbox>
              </v:shape>
            </w:pict>
          </mc:Fallback>
        </mc:AlternateContent>
      </w:r>
    </w:p>
    <w:p w14:paraId="48D767D1" w14:textId="76D16787" w:rsidR="00636D83" w:rsidRPr="00B87DB7" w:rsidRDefault="00636D83" w:rsidP="00636D83">
      <w:pPr>
        <w:jc w:val="right"/>
        <w:rPr>
          <w:rFonts w:ascii="Times New Roman" w:hAnsi="Times New Roman" w:cs="Times New Roman"/>
          <w:sz w:val="24"/>
          <w:szCs w:val="24"/>
        </w:rPr>
      </w:pPr>
    </w:p>
    <w:p w14:paraId="1B243EF8" w14:textId="22A942BE" w:rsidR="00636D83" w:rsidRPr="00B87DB7" w:rsidRDefault="00636D83" w:rsidP="00636D83">
      <w:pPr>
        <w:rPr>
          <w:rFonts w:ascii="Times New Roman" w:hAnsi="Times New Roman" w:cs="Times New Roman"/>
          <w:sz w:val="24"/>
          <w:szCs w:val="24"/>
        </w:rPr>
      </w:pPr>
    </w:p>
    <w:p w14:paraId="0ED2C24E" w14:textId="77777777" w:rsidR="00E06F14" w:rsidRDefault="00E06F14" w:rsidP="00636D83">
      <w:pPr>
        <w:jc w:val="right"/>
        <w:rPr>
          <w:rFonts w:ascii="Times New Roman" w:hAnsi="Times New Roman" w:cs="Times New Roman"/>
          <w:sz w:val="24"/>
          <w:szCs w:val="24"/>
        </w:rPr>
      </w:pPr>
    </w:p>
    <w:p w14:paraId="23DB1D55" w14:textId="77777777" w:rsidR="00E06F14" w:rsidRPr="00B87DB7" w:rsidRDefault="00E06F14" w:rsidP="00636D83">
      <w:pPr>
        <w:jc w:val="right"/>
        <w:rPr>
          <w:rFonts w:ascii="Times New Roman" w:hAnsi="Times New Roman" w:cs="Times New Roman"/>
          <w:sz w:val="24"/>
          <w:szCs w:val="24"/>
        </w:rPr>
      </w:pPr>
    </w:p>
    <w:p w14:paraId="69F91D06" w14:textId="5D06AF31" w:rsidR="00636D83" w:rsidRPr="00B87DB7" w:rsidRDefault="004F2840" w:rsidP="004F2840">
      <w:pPr>
        <w:pStyle w:val="ListParagraph"/>
        <w:rPr>
          <w:rFonts w:ascii="Times New Roman" w:hAnsi="Times New Roman" w:cs="Times New Roman"/>
          <w:b/>
          <w:bCs/>
          <w:sz w:val="24"/>
          <w:szCs w:val="24"/>
        </w:rPr>
      </w:pPr>
      <w:r w:rsidRPr="00B87DB7">
        <w:rPr>
          <w:rFonts w:ascii="Times New Roman" w:hAnsi="Times New Roman" w:cs="Times New Roman"/>
          <w:b/>
          <w:bCs/>
          <w:sz w:val="24"/>
          <w:szCs w:val="24"/>
        </w:rPr>
        <w:t>Notes w.r.t to relevant date</w:t>
      </w:r>
    </w:p>
    <w:p w14:paraId="31958A92" w14:textId="53C834CC" w:rsidR="004F2840" w:rsidRPr="00B87DB7" w:rsidRDefault="004F2840" w:rsidP="004F2840">
      <w:pPr>
        <w:pStyle w:val="ListParagraph"/>
        <w:rPr>
          <w:rFonts w:ascii="Times New Roman" w:hAnsi="Times New Roman" w:cs="Times New Roman"/>
          <w:b/>
          <w:bCs/>
          <w:sz w:val="24"/>
          <w:szCs w:val="24"/>
        </w:rPr>
      </w:pPr>
    </w:p>
    <w:p w14:paraId="66E4D5BD" w14:textId="69E58B56" w:rsidR="004F2840" w:rsidRPr="00B87DB7" w:rsidRDefault="004F2840" w:rsidP="004F2840">
      <w:pPr>
        <w:pStyle w:val="ListParagraph"/>
        <w:numPr>
          <w:ilvl w:val="0"/>
          <w:numId w:val="4"/>
        </w:numPr>
        <w:jc w:val="both"/>
        <w:rPr>
          <w:rFonts w:ascii="Times New Roman" w:hAnsi="Times New Roman" w:cs="Times New Roman"/>
          <w:sz w:val="24"/>
          <w:szCs w:val="24"/>
        </w:rPr>
      </w:pPr>
      <w:r w:rsidRPr="00B87DB7">
        <w:rPr>
          <w:rFonts w:ascii="Times New Roman" w:hAnsi="Times New Roman" w:cs="Times New Roman"/>
          <w:sz w:val="24"/>
          <w:szCs w:val="24"/>
        </w:rPr>
        <w:t>If the relevant date falls on a weekend or a holiday, the day preceding the weekend, or the holiday will be reckoned to be the relevant date.</w:t>
      </w:r>
    </w:p>
    <w:p w14:paraId="509286B8" w14:textId="77777777" w:rsidR="002447D2" w:rsidRDefault="002447D2" w:rsidP="001B2351">
      <w:pPr>
        <w:pStyle w:val="ListParagraph"/>
        <w:ind w:left="1440"/>
        <w:jc w:val="both"/>
        <w:rPr>
          <w:rFonts w:ascii="Times New Roman" w:hAnsi="Times New Roman" w:cs="Times New Roman"/>
          <w:sz w:val="24"/>
          <w:szCs w:val="24"/>
        </w:rPr>
      </w:pPr>
    </w:p>
    <w:p w14:paraId="26B07318" w14:textId="154998A8" w:rsidR="001B2351" w:rsidRPr="00B87DB7" w:rsidRDefault="001B2351" w:rsidP="001B2351">
      <w:pPr>
        <w:pStyle w:val="ListParagraph"/>
        <w:ind w:left="1440"/>
        <w:jc w:val="both"/>
        <w:rPr>
          <w:rFonts w:ascii="Times New Roman" w:hAnsi="Times New Roman" w:cs="Times New Roman"/>
          <w:sz w:val="24"/>
          <w:szCs w:val="24"/>
        </w:rPr>
      </w:pPr>
      <w:r w:rsidRPr="005E7F63">
        <w:rPr>
          <w:rFonts w:ascii="Times New Roman" w:hAnsi="Times New Roman" w:cs="Times New Roman"/>
          <w:b/>
          <w:bCs/>
          <w:sz w:val="24"/>
          <w:szCs w:val="24"/>
        </w:rPr>
        <w:t>Example</w:t>
      </w:r>
      <w:r w:rsidRPr="00B87DB7">
        <w:rPr>
          <w:rFonts w:ascii="Times New Roman" w:hAnsi="Times New Roman" w:cs="Times New Roman"/>
          <w:sz w:val="24"/>
          <w:szCs w:val="24"/>
        </w:rPr>
        <w:t>:</w:t>
      </w:r>
    </w:p>
    <w:tbl>
      <w:tblPr>
        <w:tblStyle w:val="TableGrid"/>
        <w:tblW w:w="7710" w:type="dxa"/>
        <w:tblInd w:w="1555" w:type="dxa"/>
        <w:tblLayout w:type="fixed"/>
        <w:tblLook w:val="04A0" w:firstRow="1" w:lastRow="0" w:firstColumn="1" w:lastColumn="0" w:noHBand="0" w:noVBand="1"/>
      </w:tblPr>
      <w:tblGrid>
        <w:gridCol w:w="3390"/>
        <w:gridCol w:w="1287"/>
        <w:gridCol w:w="1380"/>
        <w:gridCol w:w="1653"/>
      </w:tblGrid>
      <w:tr w:rsidR="0080016B" w:rsidRPr="00B87DB7" w14:paraId="0B516B64" w14:textId="77777777" w:rsidTr="009F5C97">
        <w:trPr>
          <w:trHeight w:val="303"/>
        </w:trPr>
        <w:tc>
          <w:tcPr>
            <w:tcW w:w="3390" w:type="dxa"/>
          </w:tcPr>
          <w:p w14:paraId="37BDC908" w14:textId="47B0353B" w:rsidR="00D50DD5" w:rsidRPr="00B87DB7" w:rsidRDefault="00D50DD5" w:rsidP="001248EC">
            <w:pPr>
              <w:jc w:val="both"/>
              <w:rPr>
                <w:rFonts w:ascii="Times New Roman" w:hAnsi="Times New Roman" w:cs="Times New Roman"/>
                <w:sz w:val="24"/>
                <w:szCs w:val="24"/>
              </w:rPr>
            </w:pPr>
            <w:r>
              <w:rPr>
                <w:rFonts w:ascii="Times New Roman" w:hAnsi="Times New Roman" w:cs="Times New Roman"/>
                <w:sz w:val="24"/>
                <w:szCs w:val="24"/>
              </w:rPr>
              <w:t>Particular</w:t>
            </w:r>
          </w:p>
        </w:tc>
        <w:tc>
          <w:tcPr>
            <w:tcW w:w="1287" w:type="dxa"/>
          </w:tcPr>
          <w:p w14:paraId="06D61BDD" w14:textId="63B2379F" w:rsidR="00D50DD5" w:rsidRPr="00B87DB7" w:rsidRDefault="00D50DD5" w:rsidP="001B2351">
            <w:pPr>
              <w:jc w:val="center"/>
              <w:rPr>
                <w:rFonts w:ascii="Times New Roman" w:hAnsi="Times New Roman" w:cs="Times New Roman"/>
                <w:sz w:val="24"/>
                <w:szCs w:val="24"/>
              </w:rPr>
            </w:pPr>
            <w:r>
              <w:rPr>
                <w:rFonts w:ascii="Times New Roman" w:hAnsi="Times New Roman" w:cs="Times New Roman"/>
                <w:sz w:val="24"/>
                <w:szCs w:val="24"/>
              </w:rPr>
              <w:t>Date</w:t>
            </w:r>
          </w:p>
        </w:tc>
        <w:tc>
          <w:tcPr>
            <w:tcW w:w="1380" w:type="dxa"/>
          </w:tcPr>
          <w:p w14:paraId="5EF7AC99" w14:textId="453F1764" w:rsidR="00D50DD5" w:rsidRPr="00B87DB7" w:rsidRDefault="00D50DD5" w:rsidP="001B2351">
            <w:pPr>
              <w:jc w:val="center"/>
              <w:rPr>
                <w:rFonts w:ascii="Times New Roman" w:hAnsi="Times New Roman" w:cs="Times New Roman"/>
                <w:sz w:val="24"/>
                <w:szCs w:val="24"/>
              </w:rPr>
            </w:pPr>
            <w:r>
              <w:rPr>
                <w:rFonts w:ascii="Times New Roman" w:hAnsi="Times New Roman" w:cs="Times New Roman"/>
                <w:sz w:val="24"/>
                <w:szCs w:val="24"/>
              </w:rPr>
              <w:t>Day</w:t>
            </w:r>
          </w:p>
        </w:tc>
        <w:tc>
          <w:tcPr>
            <w:tcW w:w="1653" w:type="dxa"/>
          </w:tcPr>
          <w:p w14:paraId="23C38FFB" w14:textId="64EF24AC" w:rsidR="00D50DD5" w:rsidRDefault="00145F81" w:rsidP="001B2351">
            <w:pPr>
              <w:jc w:val="center"/>
              <w:rPr>
                <w:rFonts w:ascii="Times New Roman" w:hAnsi="Times New Roman" w:cs="Times New Roman"/>
                <w:sz w:val="24"/>
                <w:szCs w:val="24"/>
              </w:rPr>
            </w:pPr>
            <w:r>
              <w:rPr>
                <w:rFonts w:ascii="Times New Roman" w:hAnsi="Times New Roman" w:cs="Times New Roman"/>
                <w:sz w:val="24"/>
                <w:szCs w:val="24"/>
              </w:rPr>
              <w:t>Remark</w:t>
            </w:r>
          </w:p>
        </w:tc>
      </w:tr>
      <w:tr w:rsidR="0080016B" w:rsidRPr="00B87DB7" w14:paraId="47428B48" w14:textId="20775DD0" w:rsidTr="009F5C97">
        <w:trPr>
          <w:trHeight w:val="316"/>
        </w:trPr>
        <w:tc>
          <w:tcPr>
            <w:tcW w:w="3390" w:type="dxa"/>
          </w:tcPr>
          <w:p w14:paraId="5A3C368F" w14:textId="77777777" w:rsidR="00D50DD5" w:rsidRPr="00B87DB7" w:rsidRDefault="00D50DD5" w:rsidP="001248EC">
            <w:pPr>
              <w:jc w:val="both"/>
              <w:rPr>
                <w:rFonts w:ascii="Times New Roman" w:hAnsi="Times New Roman" w:cs="Times New Roman"/>
                <w:sz w:val="24"/>
                <w:szCs w:val="24"/>
              </w:rPr>
            </w:pPr>
            <w:r w:rsidRPr="00B87DB7">
              <w:rPr>
                <w:rFonts w:ascii="Times New Roman" w:hAnsi="Times New Roman" w:cs="Times New Roman"/>
                <w:sz w:val="24"/>
                <w:szCs w:val="24"/>
              </w:rPr>
              <w:t>Shareholder Meeting Date</w:t>
            </w:r>
          </w:p>
        </w:tc>
        <w:tc>
          <w:tcPr>
            <w:tcW w:w="1287" w:type="dxa"/>
          </w:tcPr>
          <w:p w14:paraId="5305F9CB" w14:textId="77777777" w:rsidR="00D50DD5" w:rsidRPr="00B87DB7" w:rsidRDefault="00D50DD5" w:rsidP="001B2351">
            <w:pPr>
              <w:jc w:val="center"/>
              <w:rPr>
                <w:rFonts w:ascii="Times New Roman" w:hAnsi="Times New Roman" w:cs="Times New Roman"/>
                <w:sz w:val="24"/>
                <w:szCs w:val="24"/>
              </w:rPr>
            </w:pPr>
            <w:r w:rsidRPr="00B87DB7">
              <w:rPr>
                <w:rFonts w:ascii="Times New Roman" w:hAnsi="Times New Roman" w:cs="Times New Roman"/>
                <w:sz w:val="24"/>
                <w:szCs w:val="24"/>
              </w:rPr>
              <w:t>15-Apr-25</w:t>
            </w:r>
          </w:p>
        </w:tc>
        <w:tc>
          <w:tcPr>
            <w:tcW w:w="1380" w:type="dxa"/>
          </w:tcPr>
          <w:p w14:paraId="274CC587" w14:textId="77777777" w:rsidR="00D50DD5" w:rsidRPr="00B87DB7" w:rsidRDefault="00D50DD5" w:rsidP="001B2351">
            <w:pPr>
              <w:jc w:val="center"/>
              <w:rPr>
                <w:rFonts w:ascii="Times New Roman" w:hAnsi="Times New Roman" w:cs="Times New Roman"/>
                <w:sz w:val="24"/>
                <w:szCs w:val="24"/>
              </w:rPr>
            </w:pPr>
            <w:r w:rsidRPr="00B87DB7">
              <w:rPr>
                <w:rFonts w:ascii="Times New Roman" w:hAnsi="Times New Roman" w:cs="Times New Roman"/>
                <w:sz w:val="24"/>
                <w:szCs w:val="24"/>
              </w:rPr>
              <w:t>Tuesday</w:t>
            </w:r>
          </w:p>
        </w:tc>
        <w:tc>
          <w:tcPr>
            <w:tcW w:w="1653" w:type="dxa"/>
          </w:tcPr>
          <w:p w14:paraId="1E56AEEF" w14:textId="77777777" w:rsidR="00D50DD5" w:rsidRPr="00B87DB7" w:rsidRDefault="00D50DD5" w:rsidP="001B2351">
            <w:pPr>
              <w:jc w:val="center"/>
              <w:rPr>
                <w:rFonts w:ascii="Times New Roman" w:hAnsi="Times New Roman" w:cs="Times New Roman"/>
                <w:sz w:val="24"/>
                <w:szCs w:val="24"/>
              </w:rPr>
            </w:pPr>
          </w:p>
        </w:tc>
      </w:tr>
      <w:tr w:rsidR="0080016B" w:rsidRPr="00B87DB7" w14:paraId="4AB10236" w14:textId="7E81CD67" w:rsidTr="009F5C97">
        <w:trPr>
          <w:trHeight w:val="303"/>
        </w:trPr>
        <w:tc>
          <w:tcPr>
            <w:tcW w:w="3390" w:type="dxa"/>
          </w:tcPr>
          <w:p w14:paraId="5EE62EAF" w14:textId="77777777" w:rsidR="00D50DD5" w:rsidRPr="00B87DB7" w:rsidRDefault="00D50DD5" w:rsidP="001248EC">
            <w:pPr>
              <w:jc w:val="both"/>
              <w:rPr>
                <w:rFonts w:ascii="Times New Roman" w:hAnsi="Times New Roman" w:cs="Times New Roman"/>
                <w:sz w:val="24"/>
                <w:szCs w:val="24"/>
              </w:rPr>
            </w:pPr>
            <w:r w:rsidRPr="00B87DB7">
              <w:rPr>
                <w:rFonts w:ascii="Times New Roman" w:hAnsi="Times New Roman" w:cs="Times New Roman"/>
                <w:sz w:val="24"/>
                <w:szCs w:val="24"/>
              </w:rPr>
              <w:t>Minus 30 days</w:t>
            </w:r>
          </w:p>
        </w:tc>
        <w:tc>
          <w:tcPr>
            <w:tcW w:w="1287" w:type="dxa"/>
          </w:tcPr>
          <w:p w14:paraId="3F99CE22" w14:textId="77777777" w:rsidR="00D50DD5" w:rsidRPr="00B87DB7" w:rsidRDefault="00D50DD5" w:rsidP="001B2351">
            <w:pPr>
              <w:jc w:val="center"/>
              <w:rPr>
                <w:rFonts w:ascii="Times New Roman" w:hAnsi="Times New Roman" w:cs="Times New Roman"/>
                <w:sz w:val="24"/>
                <w:szCs w:val="24"/>
              </w:rPr>
            </w:pPr>
            <w:r w:rsidRPr="00B87DB7">
              <w:rPr>
                <w:rFonts w:ascii="Times New Roman" w:hAnsi="Times New Roman" w:cs="Times New Roman"/>
                <w:sz w:val="24"/>
                <w:szCs w:val="24"/>
              </w:rPr>
              <w:t>16-Mar-25</w:t>
            </w:r>
          </w:p>
        </w:tc>
        <w:tc>
          <w:tcPr>
            <w:tcW w:w="1380" w:type="dxa"/>
          </w:tcPr>
          <w:p w14:paraId="0A85D109" w14:textId="77777777" w:rsidR="00D50DD5" w:rsidRPr="00B87DB7" w:rsidRDefault="00D50DD5" w:rsidP="001B2351">
            <w:pPr>
              <w:jc w:val="center"/>
              <w:rPr>
                <w:rFonts w:ascii="Times New Roman" w:hAnsi="Times New Roman" w:cs="Times New Roman"/>
                <w:sz w:val="24"/>
                <w:szCs w:val="24"/>
              </w:rPr>
            </w:pPr>
            <w:r w:rsidRPr="00B87DB7">
              <w:rPr>
                <w:rFonts w:ascii="Times New Roman" w:hAnsi="Times New Roman" w:cs="Times New Roman"/>
                <w:sz w:val="24"/>
                <w:szCs w:val="24"/>
              </w:rPr>
              <w:t>Sunday</w:t>
            </w:r>
          </w:p>
        </w:tc>
        <w:tc>
          <w:tcPr>
            <w:tcW w:w="1653" w:type="dxa"/>
          </w:tcPr>
          <w:p w14:paraId="54B1ECAA" w14:textId="77F0B1A5" w:rsidR="00D50DD5" w:rsidRPr="001C20E0" w:rsidRDefault="00145F81" w:rsidP="001B2351">
            <w:pPr>
              <w:jc w:val="center"/>
              <w:rPr>
                <w:rFonts w:ascii="Times New Roman" w:hAnsi="Times New Roman" w:cs="Times New Roman"/>
                <w:sz w:val="24"/>
                <w:szCs w:val="24"/>
              </w:rPr>
            </w:pPr>
            <w:r w:rsidRPr="005E7F63">
              <w:rPr>
                <w:rFonts w:ascii="Times New Roman" w:hAnsi="Times New Roman" w:cs="Times New Roman"/>
                <w:i/>
                <w:iCs/>
                <w:sz w:val="24"/>
                <w:szCs w:val="24"/>
              </w:rPr>
              <w:t>Holiday</w:t>
            </w:r>
          </w:p>
        </w:tc>
      </w:tr>
      <w:tr w:rsidR="00145F81" w:rsidRPr="00B87DB7" w14:paraId="48DE375B" w14:textId="77777777" w:rsidTr="009F5C97">
        <w:trPr>
          <w:trHeight w:val="303"/>
        </w:trPr>
        <w:tc>
          <w:tcPr>
            <w:tcW w:w="3390" w:type="dxa"/>
          </w:tcPr>
          <w:p w14:paraId="5E6B205C" w14:textId="77777777" w:rsidR="00145F81" w:rsidRPr="00B87DB7" w:rsidRDefault="00145F81" w:rsidP="001248EC">
            <w:pPr>
              <w:jc w:val="both"/>
              <w:rPr>
                <w:rFonts w:ascii="Times New Roman" w:hAnsi="Times New Roman" w:cs="Times New Roman"/>
                <w:sz w:val="24"/>
                <w:szCs w:val="24"/>
              </w:rPr>
            </w:pPr>
          </w:p>
        </w:tc>
        <w:tc>
          <w:tcPr>
            <w:tcW w:w="1287" w:type="dxa"/>
          </w:tcPr>
          <w:p w14:paraId="4EC54489" w14:textId="25879FDD" w:rsidR="00145F81" w:rsidRPr="00B87DB7" w:rsidRDefault="00145F81" w:rsidP="001B2351">
            <w:pPr>
              <w:jc w:val="center"/>
              <w:rPr>
                <w:rFonts w:ascii="Times New Roman" w:hAnsi="Times New Roman" w:cs="Times New Roman"/>
                <w:sz w:val="24"/>
                <w:szCs w:val="24"/>
              </w:rPr>
            </w:pPr>
            <w:r>
              <w:rPr>
                <w:rFonts w:ascii="Times New Roman" w:hAnsi="Times New Roman" w:cs="Times New Roman"/>
                <w:sz w:val="24"/>
                <w:szCs w:val="24"/>
              </w:rPr>
              <w:t>15-Mar-25</w:t>
            </w:r>
          </w:p>
        </w:tc>
        <w:tc>
          <w:tcPr>
            <w:tcW w:w="1380" w:type="dxa"/>
          </w:tcPr>
          <w:p w14:paraId="00E310D1" w14:textId="48C23404" w:rsidR="00145F81" w:rsidRPr="00B87DB7" w:rsidRDefault="00145F81" w:rsidP="001B2351">
            <w:pPr>
              <w:jc w:val="center"/>
              <w:rPr>
                <w:rFonts w:ascii="Times New Roman" w:hAnsi="Times New Roman" w:cs="Times New Roman"/>
                <w:sz w:val="24"/>
                <w:szCs w:val="24"/>
              </w:rPr>
            </w:pPr>
            <w:r>
              <w:rPr>
                <w:rFonts w:ascii="Times New Roman" w:hAnsi="Times New Roman" w:cs="Times New Roman"/>
                <w:sz w:val="24"/>
                <w:szCs w:val="24"/>
              </w:rPr>
              <w:t>Saturday</w:t>
            </w:r>
          </w:p>
        </w:tc>
        <w:tc>
          <w:tcPr>
            <w:tcW w:w="1653" w:type="dxa"/>
          </w:tcPr>
          <w:p w14:paraId="2208DB9F" w14:textId="1B7052B6" w:rsidR="00145F81" w:rsidRPr="005E7F63" w:rsidRDefault="00145F81" w:rsidP="001B2351">
            <w:pPr>
              <w:jc w:val="center"/>
              <w:rPr>
                <w:rFonts w:ascii="Times New Roman" w:hAnsi="Times New Roman" w:cs="Times New Roman"/>
                <w:i/>
                <w:iCs/>
                <w:sz w:val="24"/>
                <w:szCs w:val="24"/>
              </w:rPr>
            </w:pPr>
            <w:r w:rsidRPr="005E7F63">
              <w:rPr>
                <w:rFonts w:ascii="Times New Roman" w:hAnsi="Times New Roman" w:cs="Times New Roman"/>
                <w:i/>
                <w:iCs/>
                <w:sz w:val="24"/>
                <w:szCs w:val="24"/>
              </w:rPr>
              <w:t>Holiday</w:t>
            </w:r>
          </w:p>
        </w:tc>
      </w:tr>
      <w:tr w:rsidR="00145F81" w:rsidRPr="00B87DB7" w14:paraId="07659A36" w14:textId="77777777" w:rsidTr="009F5C97">
        <w:trPr>
          <w:trHeight w:val="303"/>
        </w:trPr>
        <w:tc>
          <w:tcPr>
            <w:tcW w:w="3390" w:type="dxa"/>
          </w:tcPr>
          <w:p w14:paraId="45E54824" w14:textId="77777777" w:rsidR="00145F81" w:rsidRPr="00B87DB7" w:rsidRDefault="00145F81" w:rsidP="001248EC">
            <w:pPr>
              <w:jc w:val="both"/>
              <w:rPr>
                <w:rFonts w:ascii="Times New Roman" w:hAnsi="Times New Roman" w:cs="Times New Roman"/>
                <w:sz w:val="24"/>
                <w:szCs w:val="24"/>
              </w:rPr>
            </w:pPr>
          </w:p>
        </w:tc>
        <w:tc>
          <w:tcPr>
            <w:tcW w:w="1287" w:type="dxa"/>
          </w:tcPr>
          <w:p w14:paraId="080D5C95" w14:textId="1C6DC1B5" w:rsidR="00145F81" w:rsidRPr="00B87DB7" w:rsidRDefault="00145F81" w:rsidP="001B2351">
            <w:pPr>
              <w:jc w:val="center"/>
              <w:rPr>
                <w:rFonts w:ascii="Times New Roman" w:hAnsi="Times New Roman" w:cs="Times New Roman"/>
                <w:sz w:val="24"/>
                <w:szCs w:val="24"/>
              </w:rPr>
            </w:pPr>
            <w:r>
              <w:rPr>
                <w:rFonts w:ascii="Times New Roman" w:hAnsi="Times New Roman" w:cs="Times New Roman"/>
                <w:sz w:val="24"/>
                <w:szCs w:val="24"/>
              </w:rPr>
              <w:t>14-Mar-25</w:t>
            </w:r>
          </w:p>
        </w:tc>
        <w:tc>
          <w:tcPr>
            <w:tcW w:w="1380" w:type="dxa"/>
          </w:tcPr>
          <w:p w14:paraId="03A568E5" w14:textId="198443BC" w:rsidR="00145F81" w:rsidRPr="00B87DB7" w:rsidRDefault="00145F81" w:rsidP="001B2351">
            <w:pPr>
              <w:jc w:val="center"/>
              <w:rPr>
                <w:rFonts w:ascii="Times New Roman" w:hAnsi="Times New Roman" w:cs="Times New Roman"/>
                <w:sz w:val="24"/>
                <w:szCs w:val="24"/>
              </w:rPr>
            </w:pPr>
            <w:r>
              <w:rPr>
                <w:rFonts w:ascii="Times New Roman" w:hAnsi="Times New Roman" w:cs="Times New Roman"/>
                <w:sz w:val="24"/>
                <w:szCs w:val="24"/>
              </w:rPr>
              <w:t>Friday</w:t>
            </w:r>
          </w:p>
        </w:tc>
        <w:tc>
          <w:tcPr>
            <w:tcW w:w="1653" w:type="dxa"/>
          </w:tcPr>
          <w:p w14:paraId="7BB5C579" w14:textId="19CF4FBA" w:rsidR="00145F81" w:rsidRPr="005E7F63" w:rsidRDefault="00145F81" w:rsidP="001B2351">
            <w:pPr>
              <w:jc w:val="center"/>
              <w:rPr>
                <w:rFonts w:ascii="Times New Roman" w:hAnsi="Times New Roman" w:cs="Times New Roman"/>
                <w:i/>
                <w:iCs/>
                <w:sz w:val="24"/>
                <w:szCs w:val="24"/>
              </w:rPr>
            </w:pPr>
            <w:r w:rsidRPr="005E7F63">
              <w:rPr>
                <w:rFonts w:ascii="Times New Roman" w:hAnsi="Times New Roman" w:cs="Times New Roman"/>
                <w:i/>
                <w:iCs/>
                <w:sz w:val="24"/>
                <w:szCs w:val="24"/>
              </w:rPr>
              <w:t>Holiday-Holi</w:t>
            </w:r>
          </w:p>
        </w:tc>
      </w:tr>
      <w:tr w:rsidR="0080016B" w:rsidRPr="00B87DB7" w14:paraId="3BAB1D54" w14:textId="48D12686" w:rsidTr="009F5C97">
        <w:trPr>
          <w:trHeight w:val="303"/>
        </w:trPr>
        <w:tc>
          <w:tcPr>
            <w:tcW w:w="3390" w:type="dxa"/>
          </w:tcPr>
          <w:p w14:paraId="03AEB773" w14:textId="77777777" w:rsidR="00D50DD5" w:rsidRPr="005E7F63" w:rsidRDefault="00D50DD5" w:rsidP="001248EC">
            <w:pPr>
              <w:jc w:val="both"/>
              <w:rPr>
                <w:rFonts w:ascii="Times New Roman" w:hAnsi="Times New Roman" w:cs="Times New Roman"/>
                <w:b/>
                <w:bCs/>
                <w:sz w:val="24"/>
                <w:szCs w:val="24"/>
              </w:rPr>
            </w:pPr>
            <w:r w:rsidRPr="005E7F63">
              <w:rPr>
                <w:rFonts w:ascii="Times New Roman" w:hAnsi="Times New Roman" w:cs="Times New Roman"/>
                <w:b/>
                <w:bCs/>
                <w:sz w:val="24"/>
                <w:szCs w:val="24"/>
              </w:rPr>
              <w:t xml:space="preserve">Relevant Date </w:t>
            </w:r>
          </w:p>
        </w:tc>
        <w:tc>
          <w:tcPr>
            <w:tcW w:w="1287" w:type="dxa"/>
          </w:tcPr>
          <w:p w14:paraId="60C0647B" w14:textId="43722FCF" w:rsidR="00D50DD5" w:rsidRPr="005E7F63" w:rsidRDefault="00D50DD5" w:rsidP="001B2351">
            <w:pPr>
              <w:jc w:val="center"/>
              <w:rPr>
                <w:rFonts w:ascii="Times New Roman" w:hAnsi="Times New Roman" w:cs="Times New Roman"/>
                <w:b/>
                <w:bCs/>
                <w:sz w:val="24"/>
                <w:szCs w:val="24"/>
              </w:rPr>
            </w:pPr>
            <w:r w:rsidRPr="005E7F63">
              <w:rPr>
                <w:rFonts w:ascii="Times New Roman" w:hAnsi="Times New Roman" w:cs="Times New Roman"/>
                <w:b/>
                <w:bCs/>
                <w:sz w:val="24"/>
                <w:szCs w:val="24"/>
              </w:rPr>
              <w:t>13-Mar-25</w:t>
            </w:r>
          </w:p>
        </w:tc>
        <w:tc>
          <w:tcPr>
            <w:tcW w:w="1380" w:type="dxa"/>
          </w:tcPr>
          <w:p w14:paraId="4FDBBB3E" w14:textId="0EA0FCAE" w:rsidR="00D50DD5" w:rsidRPr="005E7F63" w:rsidRDefault="00D50DD5" w:rsidP="001B2351">
            <w:pPr>
              <w:jc w:val="center"/>
              <w:rPr>
                <w:rFonts w:ascii="Times New Roman" w:hAnsi="Times New Roman" w:cs="Times New Roman"/>
                <w:b/>
                <w:bCs/>
                <w:sz w:val="24"/>
                <w:szCs w:val="24"/>
              </w:rPr>
            </w:pPr>
            <w:r w:rsidRPr="005E7F63">
              <w:rPr>
                <w:rFonts w:ascii="Times New Roman" w:hAnsi="Times New Roman" w:cs="Times New Roman"/>
                <w:b/>
                <w:bCs/>
                <w:sz w:val="24"/>
                <w:szCs w:val="24"/>
              </w:rPr>
              <w:t>Thursday</w:t>
            </w:r>
          </w:p>
        </w:tc>
        <w:tc>
          <w:tcPr>
            <w:tcW w:w="1653" w:type="dxa"/>
          </w:tcPr>
          <w:p w14:paraId="1ABFCAAF" w14:textId="0D83FD18" w:rsidR="00D50DD5" w:rsidRPr="00B87DB7" w:rsidRDefault="009E0AFC" w:rsidP="001B2351">
            <w:pPr>
              <w:jc w:val="center"/>
              <w:rPr>
                <w:rFonts w:ascii="Times New Roman" w:hAnsi="Times New Roman" w:cs="Times New Roman"/>
                <w:sz w:val="24"/>
                <w:szCs w:val="24"/>
              </w:rPr>
            </w:pPr>
            <w:r>
              <w:rPr>
                <w:rFonts w:ascii="Times New Roman" w:hAnsi="Times New Roman" w:cs="Times New Roman"/>
                <w:sz w:val="24"/>
                <w:szCs w:val="24"/>
              </w:rPr>
              <w:t>Working day</w:t>
            </w:r>
          </w:p>
        </w:tc>
      </w:tr>
      <w:tr w:rsidR="0080016B" w:rsidRPr="00B87DB7" w14:paraId="7BFB158C" w14:textId="4ACF538C" w:rsidTr="009F5C97">
        <w:trPr>
          <w:trHeight w:val="316"/>
        </w:trPr>
        <w:tc>
          <w:tcPr>
            <w:tcW w:w="3390" w:type="dxa"/>
          </w:tcPr>
          <w:p w14:paraId="0DCE7BE0" w14:textId="5CADF016" w:rsidR="00D50DD5" w:rsidRPr="00B87DB7" w:rsidRDefault="00D50DD5" w:rsidP="001248EC">
            <w:pPr>
              <w:jc w:val="both"/>
              <w:rPr>
                <w:rFonts w:ascii="Times New Roman" w:hAnsi="Times New Roman" w:cs="Times New Roman"/>
                <w:sz w:val="24"/>
                <w:szCs w:val="24"/>
              </w:rPr>
            </w:pPr>
            <w:r w:rsidRPr="00B87DB7">
              <w:rPr>
                <w:rFonts w:ascii="Times New Roman" w:hAnsi="Times New Roman" w:cs="Times New Roman"/>
                <w:sz w:val="24"/>
                <w:szCs w:val="24"/>
              </w:rPr>
              <w:t>Pricing Calculation to start from</w:t>
            </w:r>
          </w:p>
        </w:tc>
        <w:tc>
          <w:tcPr>
            <w:tcW w:w="1287" w:type="dxa"/>
          </w:tcPr>
          <w:p w14:paraId="4573096E" w14:textId="510A68F1" w:rsidR="00D50DD5" w:rsidRPr="00B87DB7" w:rsidRDefault="00D50DD5" w:rsidP="001B2351">
            <w:pPr>
              <w:jc w:val="center"/>
              <w:rPr>
                <w:rFonts w:ascii="Times New Roman" w:hAnsi="Times New Roman" w:cs="Times New Roman"/>
                <w:sz w:val="24"/>
                <w:szCs w:val="24"/>
              </w:rPr>
            </w:pPr>
            <w:r>
              <w:rPr>
                <w:rFonts w:ascii="Times New Roman" w:hAnsi="Times New Roman" w:cs="Times New Roman"/>
                <w:sz w:val="24"/>
                <w:szCs w:val="24"/>
              </w:rPr>
              <w:t>12</w:t>
            </w:r>
            <w:r w:rsidRPr="00B87DB7">
              <w:rPr>
                <w:rFonts w:ascii="Times New Roman" w:hAnsi="Times New Roman" w:cs="Times New Roman"/>
                <w:sz w:val="24"/>
                <w:szCs w:val="24"/>
              </w:rPr>
              <w:t>-Mar-25</w:t>
            </w:r>
          </w:p>
        </w:tc>
        <w:tc>
          <w:tcPr>
            <w:tcW w:w="1380" w:type="dxa"/>
          </w:tcPr>
          <w:p w14:paraId="693D9E9E" w14:textId="72DFAD33" w:rsidR="00D50DD5" w:rsidRPr="00B87DB7" w:rsidRDefault="009F5C97" w:rsidP="001B2351">
            <w:pPr>
              <w:jc w:val="center"/>
              <w:rPr>
                <w:rFonts w:ascii="Times New Roman" w:hAnsi="Times New Roman" w:cs="Times New Roman"/>
                <w:sz w:val="24"/>
                <w:szCs w:val="24"/>
              </w:rPr>
            </w:pPr>
            <w:r>
              <w:rPr>
                <w:rFonts w:ascii="Times New Roman" w:hAnsi="Times New Roman" w:cs="Times New Roman"/>
                <w:sz w:val="24"/>
                <w:szCs w:val="24"/>
              </w:rPr>
              <w:t>Wednesday</w:t>
            </w:r>
          </w:p>
        </w:tc>
        <w:tc>
          <w:tcPr>
            <w:tcW w:w="1653" w:type="dxa"/>
          </w:tcPr>
          <w:p w14:paraId="0EC4EFA3" w14:textId="342D2251" w:rsidR="00D50DD5" w:rsidRPr="00B87DB7" w:rsidRDefault="00D50DD5" w:rsidP="001B2351">
            <w:pPr>
              <w:jc w:val="center"/>
              <w:rPr>
                <w:rFonts w:ascii="Times New Roman" w:hAnsi="Times New Roman" w:cs="Times New Roman"/>
                <w:sz w:val="24"/>
                <w:szCs w:val="24"/>
              </w:rPr>
            </w:pPr>
          </w:p>
        </w:tc>
      </w:tr>
    </w:tbl>
    <w:p w14:paraId="4E93FC95" w14:textId="3678135B" w:rsidR="001B2351" w:rsidRPr="00B87DB7" w:rsidRDefault="001B2351" w:rsidP="001B2351">
      <w:pPr>
        <w:pStyle w:val="ListParagraph"/>
        <w:ind w:left="1440"/>
        <w:jc w:val="both"/>
        <w:rPr>
          <w:rFonts w:ascii="Times New Roman" w:hAnsi="Times New Roman" w:cs="Times New Roman"/>
          <w:sz w:val="24"/>
          <w:szCs w:val="24"/>
        </w:rPr>
      </w:pPr>
    </w:p>
    <w:p w14:paraId="378B69F8" w14:textId="26FC4297" w:rsidR="001B2351" w:rsidRPr="00B87DB7" w:rsidRDefault="001B2351" w:rsidP="001B2351">
      <w:pPr>
        <w:pStyle w:val="ListParagraph"/>
        <w:ind w:left="1440"/>
        <w:jc w:val="both"/>
        <w:rPr>
          <w:rFonts w:ascii="Times New Roman" w:hAnsi="Times New Roman" w:cs="Times New Roman"/>
          <w:b/>
          <w:bCs/>
          <w:i/>
          <w:iCs/>
          <w:sz w:val="24"/>
          <w:szCs w:val="24"/>
        </w:rPr>
      </w:pPr>
      <w:r w:rsidRPr="00B87DB7">
        <w:rPr>
          <w:rFonts w:ascii="Times New Roman" w:hAnsi="Times New Roman" w:cs="Times New Roman"/>
          <w:b/>
          <w:bCs/>
          <w:i/>
          <w:iCs/>
          <w:sz w:val="24"/>
          <w:szCs w:val="24"/>
        </w:rPr>
        <w:t xml:space="preserve">Since the relevant date in the case above falls on a Sunday (holiday), the previous trading day is taken as relevant date as </w:t>
      </w:r>
      <w:r w:rsidR="00540FCC">
        <w:rPr>
          <w:rFonts w:ascii="Times New Roman" w:hAnsi="Times New Roman" w:cs="Times New Roman"/>
          <w:b/>
          <w:bCs/>
          <w:i/>
          <w:iCs/>
          <w:sz w:val="24"/>
          <w:szCs w:val="24"/>
        </w:rPr>
        <w:t xml:space="preserve">Friday &amp; </w:t>
      </w:r>
      <w:r w:rsidRPr="00B87DB7">
        <w:rPr>
          <w:rFonts w:ascii="Times New Roman" w:hAnsi="Times New Roman" w:cs="Times New Roman"/>
          <w:b/>
          <w:bCs/>
          <w:i/>
          <w:iCs/>
          <w:sz w:val="24"/>
          <w:szCs w:val="24"/>
        </w:rPr>
        <w:t xml:space="preserve">Saturday </w:t>
      </w:r>
      <w:r w:rsidR="00540FCC">
        <w:rPr>
          <w:rFonts w:ascii="Times New Roman" w:hAnsi="Times New Roman" w:cs="Times New Roman"/>
          <w:b/>
          <w:bCs/>
          <w:i/>
          <w:iCs/>
          <w:sz w:val="24"/>
          <w:szCs w:val="24"/>
        </w:rPr>
        <w:t>was</w:t>
      </w:r>
      <w:r w:rsidRPr="00B87DB7">
        <w:rPr>
          <w:rFonts w:ascii="Times New Roman" w:hAnsi="Times New Roman" w:cs="Times New Roman"/>
          <w:b/>
          <w:bCs/>
          <w:i/>
          <w:iCs/>
          <w:sz w:val="24"/>
          <w:szCs w:val="24"/>
        </w:rPr>
        <w:t xml:space="preserve"> holiday.</w:t>
      </w:r>
    </w:p>
    <w:p w14:paraId="121F3E5A" w14:textId="77777777" w:rsidR="001B2351" w:rsidRPr="00B87DB7" w:rsidRDefault="001B2351" w:rsidP="001B2351">
      <w:pPr>
        <w:pStyle w:val="ListParagraph"/>
        <w:ind w:left="1440"/>
        <w:jc w:val="both"/>
        <w:rPr>
          <w:rFonts w:ascii="Times New Roman" w:hAnsi="Times New Roman" w:cs="Times New Roman"/>
          <w:sz w:val="24"/>
          <w:szCs w:val="24"/>
        </w:rPr>
      </w:pPr>
    </w:p>
    <w:p w14:paraId="7E74DEA3" w14:textId="287F966A" w:rsidR="004F2840" w:rsidRPr="00B87DB7" w:rsidRDefault="004F2840" w:rsidP="00AC102A">
      <w:pPr>
        <w:pStyle w:val="ListParagraph"/>
        <w:numPr>
          <w:ilvl w:val="0"/>
          <w:numId w:val="4"/>
        </w:numPr>
        <w:jc w:val="both"/>
        <w:rPr>
          <w:rFonts w:ascii="Times New Roman" w:hAnsi="Times New Roman" w:cs="Times New Roman"/>
          <w:sz w:val="24"/>
          <w:szCs w:val="24"/>
        </w:rPr>
      </w:pPr>
      <w:r w:rsidRPr="00B87DB7">
        <w:rPr>
          <w:rFonts w:ascii="Times New Roman" w:hAnsi="Times New Roman" w:cs="Times New Roman"/>
          <w:sz w:val="24"/>
          <w:szCs w:val="24"/>
        </w:rPr>
        <w:t>In case of stressed assets under RBI or resolution plan under IBC, date of approval of such corporate debt restructuring package or resolution plan shall be the relevant date.</w:t>
      </w:r>
    </w:p>
    <w:p w14:paraId="41BA2212" w14:textId="77777777" w:rsidR="00AC102A" w:rsidRPr="00B87DB7" w:rsidRDefault="00AC102A" w:rsidP="00AC102A">
      <w:pPr>
        <w:pStyle w:val="ListParagraph"/>
        <w:ind w:left="1440"/>
        <w:jc w:val="both"/>
        <w:rPr>
          <w:rFonts w:ascii="Times New Roman" w:hAnsi="Times New Roman" w:cs="Times New Roman"/>
          <w:sz w:val="24"/>
          <w:szCs w:val="24"/>
        </w:rPr>
      </w:pPr>
    </w:p>
    <w:p w14:paraId="2F425485" w14:textId="5D74787D" w:rsidR="00F055F8" w:rsidRPr="00B87DB7" w:rsidRDefault="00F055F8" w:rsidP="00F055F8">
      <w:pPr>
        <w:pStyle w:val="ListParagraph"/>
        <w:numPr>
          <w:ilvl w:val="0"/>
          <w:numId w:val="1"/>
        </w:numPr>
        <w:spacing w:after="0"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What are the disclosure requirements w.r.t object of the issue, if the issue size of the preferential issue is more than INR 100 crores?</w:t>
      </w:r>
    </w:p>
    <w:p w14:paraId="74810D04" w14:textId="41638F0A" w:rsidR="00F055F8" w:rsidRPr="00B87DB7" w:rsidRDefault="00F055F8" w:rsidP="00F055F8">
      <w:pPr>
        <w:pStyle w:val="ListParagraph"/>
        <w:spacing w:after="0" w:line="240" w:lineRule="auto"/>
        <w:jc w:val="both"/>
        <w:rPr>
          <w:rFonts w:ascii="Times New Roman" w:hAnsi="Times New Roman" w:cs="Times New Roman"/>
          <w:b/>
          <w:bCs/>
          <w:sz w:val="24"/>
          <w:szCs w:val="24"/>
        </w:rPr>
      </w:pPr>
    </w:p>
    <w:p w14:paraId="5BA856AF" w14:textId="00AB208C" w:rsidR="001201E2" w:rsidRPr="00B87DB7" w:rsidRDefault="001201E2" w:rsidP="00F055F8">
      <w:pPr>
        <w:spacing w:after="0" w:line="240" w:lineRule="auto"/>
        <w:ind w:left="360"/>
        <w:jc w:val="both"/>
        <w:rPr>
          <w:rFonts w:ascii="Times New Roman" w:hAnsi="Times New Roman" w:cs="Times New Roman"/>
          <w:sz w:val="24"/>
          <w:szCs w:val="24"/>
        </w:rPr>
      </w:pPr>
      <w:r w:rsidRPr="00B87DB7">
        <w:rPr>
          <w:rFonts w:ascii="Times New Roman" w:hAnsi="Times New Roman" w:cs="Times New Roman"/>
          <w:sz w:val="24"/>
          <w:szCs w:val="24"/>
        </w:rPr>
        <w:t xml:space="preserve">Exchange has been observing </w:t>
      </w:r>
      <w:r w:rsidR="00D36F4D" w:rsidRPr="00B87DB7">
        <w:rPr>
          <w:rFonts w:ascii="Times New Roman" w:hAnsi="Times New Roman" w:cs="Times New Roman"/>
          <w:sz w:val="24"/>
          <w:szCs w:val="24"/>
        </w:rPr>
        <w:t xml:space="preserve">that company </w:t>
      </w:r>
      <w:r w:rsidR="00996CFC" w:rsidRPr="00B87DB7">
        <w:rPr>
          <w:rFonts w:ascii="Times New Roman" w:hAnsi="Times New Roman" w:cs="Times New Roman"/>
          <w:sz w:val="24"/>
          <w:szCs w:val="24"/>
        </w:rPr>
        <w:t xml:space="preserve">that the object of the issue as mentioned in the shareholders notice is vague and open-ended. Multiple objects are clubbed in a single object and an amount is allocated to such object. It is also observed that, </w:t>
      </w:r>
      <w:r w:rsidR="00E33C5B" w:rsidRPr="00B87DB7">
        <w:rPr>
          <w:rFonts w:ascii="Times New Roman" w:hAnsi="Times New Roman" w:cs="Times New Roman"/>
          <w:sz w:val="24"/>
          <w:szCs w:val="24"/>
        </w:rPr>
        <w:t xml:space="preserve">the amount of the object is not properly quantified. </w:t>
      </w:r>
    </w:p>
    <w:p w14:paraId="400C4BDD" w14:textId="32C72F2F" w:rsidR="00E33C5B" w:rsidRPr="00B87DB7" w:rsidRDefault="00E33C5B" w:rsidP="00F055F8">
      <w:pPr>
        <w:spacing w:after="0" w:line="240" w:lineRule="auto"/>
        <w:ind w:left="360"/>
        <w:jc w:val="both"/>
        <w:rPr>
          <w:rFonts w:ascii="Times New Roman" w:hAnsi="Times New Roman" w:cs="Times New Roman"/>
          <w:sz w:val="24"/>
          <w:szCs w:val="24"/>
        </w:rPr>
      </w:pPr>
    </w:p>
    <w:p w14:paraId="1E69F179" w14:textId="72362742" w:rsidR="00E33C5B" w:rsidRPr="00B87DB7" w:rsidRDefault="00E33C5B" w:rsidP="00F055F8">
      <w:pPr>
        <w:spacing w:after="0" w:line="240" w:lineRule="auto"/>
        <w:ind w:left="360"/>
        <w:jc w:val="both"/>
        <w:rPr>
          <w:rFonts w:ascii="Times New Roman" w:hAnsi="Times New Roman" w:cs="Times New Roman"/>
          <w:sz w:val="24"/>
          <w:szCs w:val="24"/>
        </w:rPr>
      </w:pPr>
      <w:r w:rsidRPr="00B87DB7">
        <w:rPr>
          <w:rFonts w:ascii="Times New Roman" w:hAnsi="Times New Roman" w:cs="Times New Roman"/>
          <w:sz w:val="24"/>
          <w:szCs w:val="24"/>
        </w:rPr>
        <w:t>It is also observed that, under the interim use of proceeds, the Issuer mentions that during the pending utilization, the issue proceeds would be kept in equity, mutual funds (equity), to grant Inter-corporate deposits etc. which is not acceptable.</w:t>
      </w:r>
      <w:r w:rsidR="00B92749" w:rsidRPr="00B87DB7">
        <w:rPr>
          <w:rFonts w:ascii="Times New Roman" w:hAnsi="Times New Roman" w:cs="Times New Roman"/>
          <w:sz w:val="24"/>
          <w:szCs w:val="24"/>
        </w:rPr>
        <w:t xml:space="preserve"> </w:t>
      </w:r>
    </w:p>
    <w:p w14:paraId="127BB8DC" w14:textId="77777777" w:rsidR="00D36F4D" w:rsidRPr="00B87DB7" w:rsidRDefault="00D36F4D" w:rsidP="00F055F8">
      <w:pPr>
        <w:spacing w:after="0" w:line="240" w:lineRule="auto"/>
        <w:ind w:left="360"/>
        <w:jc w:val="both"/>
        <w:rPr>
          <w:rFonts w:ascii="Times New Roman" w:hAnsi="Times New Roman" w:cs="Times New Roman"/>
          <w:sz w:val="24"/>
          <w:szCs w:val="24"/>
        </w:rPr>
      </w:pPr>
    </w:p>
    <w:p w14:paraId="752A2951" w14:textId="157C5AD8" w:rsidR="00F055F8" w:rsidRPr="00B87DB7" w:rsidRDefault="00D36F4D" w:rsidP="00F8444C">
      <w:pPr>
        <w:spacing w:after="0" w:line="240" w:lineRule="auto"/>
        <w:ind w:left="360"/>
        <w:jc w:val="both"/>
        <w:rPr>
          <w:rFonts w:ascii="Times New Roman" w:hAnsi="Times New Roman" w:cs="Times New Roman"/>
          <w:sz w:val="24"/>
          <w:szCs w:val="24"/>
        </w:rPr>
      </w:pPr>
      <w:r w:rsidRPr="00B87DB7">
        <w:rPr>
          <w:rFonts w:ascii="Times New Roman" w:hAnsi="Times New Roman" w:cs="Times New Roman"/>
          <w:sz w:val="24"/>
          <w:szCs w:val="24"/>
        </w:rPr>
        <w:t xml:space="preserve">Based on </w:t>
      </w:r>
      <w:r w:rsidR="00B87DB7" w:rsidRPr="00B87DB7">
        <w:rPr>
          <w:rFonts w:ascii="Times New Roman" w:hAnsi="Times New Roman" w:cs="Times New Roman"/>
          <w:sz w:val="24"/>
          <w:szCs w:val="24"/>
        </w:rPr>
        <w:t>the observations,</w:t>
      </w:r>
      <w:r w:rsidRPr="00B87DB7">
        <w:rPr>
          <w:rFonts w:ascii="Times New Roman" w:hAnsi="Times New Roman" w:cs="Times New Roman"/>
          <w:sz w:val="24"/>
          <w:szCs w:val="24"/>
        </w:rPr>
        <w:t xml:space="preserve"> Exchanges has already issued </w:t>
      </w:r>
      <w:r w:rsidR="00F055F8" w:rsidRPr="00B87DB7">
        <w:rPr>
          <w:rFonts w:ascii="Times New Roman" w:hAnsi="Times New Roman" w:cs="Times New Roman"/>
          <w:sz w:val="24"/>
          <w:szCs w:val="24"/>
        </w:rPr>
        <w:t xml:space="preserve">guidance note (Ref. No. NSE/CML/2022/56) issued on December 13, 2022, by NSE, the issuer shall ensure that they follow the guidelines prescribed below, while disclosing the object of issue in the explanatory statement to the notice of the shareholders: </w:t>
      </w:r>
    </w:p>
    <w:p w14:paraId="6D7FEDCD" w14:textId="6415BCF9" w:rsidR="00F055F8" w:rsidRPr="00B87DB7" w:rsidRDefault="00F055F8" w:rsidP="00F055F8">
      <w:pPr>
        <w:spacing w:after="0" w:line="240" w:lineRule="auto"/>
        <w:jc w:val="both"/>
        <w:rPr>
          <w:rFonts w:ascii="Times New Roman" w:hAnsi="Times New Roman" w:cs="Times New Roman"/>
          <w:sz w:val="24"/>
          <w:szCs w:val="24"/>
        </w:rPr>
      </w:pPr>
    </w:p>
    <w:p w14:paraId="5FD2C888" w14:textId="176E6A5F" w:rsidR="00F055F8" w:rsidRPr="00B87DB7" w:rsidRDefault="00F055F8" w:rsidP="00F055F8">
      <w:pPr>
        <w:pStyle w:val="ListParagraph"/>
        <w:numPr>
          <w:ilvl w:val="0"/>
          <w:numId w:val="6"/>
        </w:num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The purpose for which fund is proposed to be raised shall be disclosed under the separate heading “Object of the issue”</w:t>
      </w:r>
      <w:r w:rsidR="001B2351" w:rsidRPr="00B87DB7">
        <w:rPr>
          <w:rFonts w:ascii="Times New Roman" w:hAnsi="Times New Roman" w:cs="Times New Roman"/>
          <w:sz w:val="24"/>
          <w:szCs w:val="24"/>
        </w:rPr>
        <w:t xml:space="preserve"> in tabular format.</w:t>
      </w:r>
    </w:p>
    <w:p w14:paraId="3463FB60" w14:textId="38470F16" w:rsidR="00F055F8" w:rsidRPr="00B87DB7" w:rsidRDefault="00F055F8" w:rsidP="00F055F8">
      <w:pPr>
        <w:pStyle w:val="ListParagraph"/>
        <w:spacing w:after="0" w:line="240" w:lineRule="auto"/>
        <w:ind w:left="0"/>
        <w:jc w:val="both"/>
        <w:rPr>
          <w:rFonts w:ascii="Times New Roman" w:hAnsi="Times New Roman" w:cs="Times New Roman"/>
          <w:sz w:val="24"/>
          <w:szCs w:val="24"/>
        </w:rPr>
      </w:pPr>
    </w:p>
    <w:p w14:paraId="7AAF4FEA" w14:textId="69500A45" w:rsidR="00F055F8" w:rsidRPr="00B87DB7" w:rsidRDefault="00F055F8" w:rsidP="00F055F8">
      <w:pPr>
        <w:pStyle w:val="ListParagraph"/>
        <w:numPr>
          <w:ilvl w:val="0"/>
          <w:numId w:val="6"/>
        </w:num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Each object of the issue, for which funds are proposed to be raised shall be stated clearly and same shall not be open ended/ vague. </w:t>
      </w:r>
    </w:p>
    <w:p w14:paraId="3299AD22" w14:textId="1837B9F8" w:rsidR="00F055F8" w:rsidRPr="00B87DB7" w:rsidRDefault="00F055F8" w:rsidP="00F055F8">
      <w:pPr>
        <w:spacing w:after="0" w:line="240" w:lineRule="auto"/>
        <w:jc w:val="both"/>
        <w:rPr>
          <w:rFonts w:ascii="Times New Roman" w:hAnsi="Times New Roman" w:cs="Times New Roman"/>
          <w:sz w:val="24"/>
          <w:szCs w:val="24"/>
        </w:rPr>
      </w:pPr>
    </w:p>
    <w:p w14:paraId="4C93C532" w14:textId="47070C65" w:rsidR="00F055F8" w:rsidRPr="00B87DB7" w:rsidRDefault="00F055F8" w:rsidP="00F055F8">
      <w:pPr>
        <w:pStyle w:val="ListParagraph"/>
        <w:numPr>
          <w:ilvl w:val="0"/>
          <w:numId w:val="6"/>
        </w:num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lastRenderedPageBreak/>
        <w:t>The amount of funds proposed to be utilized against each of the object shall be stated clearly. In case, it is difficult to quantify the exact amount of fund to be used, a broad range of amount may be provided but the broad range shall be a realistic estimation and range gap shall not exceed +/- 10% of the amount specified for that object of issue size. Further, while giving broad range, the reason for providing the same shall be specified.</w:t>
      </w:r>
    </w:p>
    <w:p w14:paraId="74735707" w14:textId="07DEADAB" w:rsidR="001B2351" w:rsidRDefault="001B2351" w:rsidP="001B2351">
      <w:pPr>
        <w:pStyle w:val="ListParagraph"/>
        <w:spacing w:after="0" w:line="240" w:lineRule="auto"/>
        <w:jc w:val="both"/>
        <w:rPr>
          <w:rFonts w:ascii="Times New Roman" w:hAnsi="Times New Roman" w:cs="Times New Roman"/>
          <w:sz w:val="24"/>
          <w:szCs w:val="24"/>
        </w:rPr>
      </w:pPr>
    </w:p>
    <w:p w14:paraId="53DB833D" w14:textId="608402FD" w:rsidR="0080016B" w:rsidRPr="005E7F63" w:rsidRDefault="0080016B" w:rsidP="001B2351">
      <w:pPr>
        <w:pStyle w:val="ListParagraph"/>
        <w:spacing w:after="0" w:line="240" w:lineRule="auto"/>
        <w:jc w:val="both"/>
        <w:rPr>
          <w:rFonts w:ascii="Times New Roman" w:hAnsi="Times New Roman" w:cs="Times New Roman"/>
          <w:i/>
          <w:iCs/>
          <w:sz w:val="24"/>
          <w:szCs w:val="24"/>
        </w:rPr>
      </w:pPr>
      <w:r w:rsidRPr="005E7F63">
        <w:rPr>
          <w:rFonts w:ascii="Times New Roman" w:hAnsi="Times New Roman" w:cs="Times New Roman"/>
          <w:i/>
          <w:iCs/>
          <w:sz w:val="24"/>
          <w:szCs w:val="24"/>
        </w:rPr>
        <w:t xml:space="preserve">NSE Website Link:- </w:t>
      </w:r>
      <w:hyperlink r:id="rId12" w:history="1">
        <w:r w:rsidRPr="005E7F63">
          <w:rPr>
            <w:rStyle w:val="Hyperlink"/>
            <w:rFonts w:ascii="Times New Roman" w:hAnsi="Times New Roman" w:cs="Times New Roman"/>
            <w:i/>
            <w:iCs/>
            <w:sz w:val="24"/>
            <w:szCs w:val="24"/>
          </w:rPr>
          <w:t>https://nsearchives.nseindia.com//web/sites/default/files/inline-files/NSE_Circular_13122022.pdf</w:t>
        </w:r>
      </w:hyperlink>
    </w:p>
    <w:p w14:paraId="4D79DA3E" w14:textId="77777777" w:rsidR="0080016B" w:rsidRPr="00B87DB7" w:rsidRDefault="0080016B" w:rsidP="001B2351">
      <w:pPr>
        <w:pStyle w:val="ListParagraph"/>
        <w:spacing w:after="0" w:line="240" w:lineRule="auto"/>
        <w:jc w:val="both"/>
        <w:rPr>
          <w:rFonts w:ascii="Times New Roman" w:hAnsi="Times New Roman" w:cs="Times New Roman"/>
          <w:sz w:val="24"/>
          <w:szCs w:val="24"/>
        </w:rPr>
      </w:pPr>
    </w:p>
    <w:p w14:paraId="04B931FF" w14:textId="06509619" w:rsidR="001B2351" w:rsidRPr="00B87DB7" w:rsidRDefault="001B2351" w:rsidP="001B2351">
      <w:pPr>
        <w:pStyle w:val="ListParagraph"/>
        <w:spacing w:after="0" w:line="240" w:lineRule="auto"/>
        <w:jc w:val="both"/>
        <w:rPr>
          <w:rFonts w:ascii="Times New Roman" w:hAnsi="Times New Roman" w:cs="Times New Roman"/>
          <w:b/>
          <w:bCs/>
          <w:i/>
          <w:iCs/>
          <w:sz w:val="24"/>
          <w:szCs w:val="24"/>
        </w:rPr>
      </w:pPr>
      <w:r w:rsidRPr="00B87DB7">
        <w:rPr>
          <w:rFonts w:ascii="Times New Roman" w:hAnsi="Times New Roman" w:cs="Times New Roman"/>
          <w:b/>
          <w:bCs/>
          <w:i/>
          <w:iCs/>
          <w:sz w:val="24"/>
          <w:szCs w:val="24"/>
        </w:rPr>
        <w:t>For Example:</w:t>
      </w:r>
    </w:p>
    <w:p w14:paraId="5C9AFC3F" w14:textId="40CBDB72" w:rsidR="001B2351" w:rsidRPr="00B87DB7" w:rsidRDefault="001B2351" w:rsidP="001B2351">
      <w:pPr>
        <w:pStyle w:val="ListParagraph"/>
        <w:spacing w:after="0" w:line="240" w:lineRule="auto"/>
        <w:jc w:val="both"/>
        <w:rPr>
          <w:rFonts w:ascii="Times New Roman" w:hAnsi="Times New Roman" w:cs="Times New Roman"/>
          <w:sz w:val="24"/>
          <w:szCs w:val="24"/>
        </w:rPr>
      </w:pPr>
    </w:p>
    <w:p w14:paraId="2D818607" w14:textId="617F7F11" w:rsidR="001B2351" w:rsidRPr="00BA6D6D" w:rsidRDefault="001B2351" w:rsidP="001B2351">
      <w:pPr>
        <w:pStyle w:val="ListParagraph"/>
        <w:spacing w:after="0" w:line="240" w:lineRule="auto"/>
        <w:jc w:val="both"/>
        <w:rPr>
          <w:rFonts w:ascii="Times New Roman" w:hAnsi="Times New Roman" w:cs="Times New Roman"/>
          <w:sz w:val="24"/>
          <w:szCs w:val="24"/>
        </w:rPr>
      </w:pPr>
      <w:r w:rsidRPr="00BA6D6D">
        <w:rPr>
          <w:rFonts w:ascii="Times New Roman" w:hAnsi="Times New Roman" w:cs="Times New Roman"/>
          <w:sz w:val="24"/>
          <w:szCs w:val="24"/>
        </w:rPr>
        <w:t>The amount may vary +/- 10% due to</w:t>
      </w:r>
      <w:r w:rsidR="00BA6D6D" w:rsidRPr="00BA6D6D">
        <w:rPr>
          <w:rFonts w:ascii="Times New Roman" w:hAnsi="Times New Roman" w:cs="Times New Roman"/>
          <w:sz w:val="24"/>
          <w:szCs w:val="24"/>
          <w:u w:val="single"/>
        </w:rPr>
        <w:t>________</w:t>
      </w:r>
      <w:r w:rsidRPr="00BA6D6D">
        <w:rPr>
          <w:rFonts w:ascii="Times New Roman" w:hAnsi="Times New Roman" w:cs="Times New Roman"/>
          <w:b/>
          <w:bCs/>
          <w:i/>
          <w:iCs/>
          <w:sz w:val="24"/>
          <w:szCs w:val="24"/>
        </w:rPr>
        <w:t xml:space="preserve"> (mention reason of such deviation).</w:t>
      </w:r>
    </w:p>
    <w:p w14:paraId="67AE8718" w14:textId="77777777" w:rsidR="001B2351" w:rsidRPr="00B87DB7" w:rsidRDefault="001B2351" w:rsidP="001B2351">
      <w:pPr>
        <w:pStyle w:val="ListParagraph"/>
        <w:spacing w:after="0" w:line="240" w:lineRule="auto"/>
        <w:jc w:val="both"/>
        <w:rPr>
          <w:rFonts w:ascii="Times New Roman" w:hAnsi="Times New Roman" w:cs="Times New Roman"/>
          <w:sz w:val="24"/>
          <w:szCs w:val="24"/>
        </w:rPr>
      </w:pPr>
    </w:p>
    <w:p w14:paraId="7186FFA1" w14:textId="62E10130" w:rsidR="00F055F8" w:rsidRPr="00B87DB7" w:rsidRDefault="00F055F8" w:rsidP="00F055F8">
      <w:pPr>
        <w:pStyle w:val="ListParagraph"/>
        <w:spacing w:after="0" w:line="240" w:lineRule="auto"/>
        <w:jc w:val="both"/>
        <w:rPr>
          <w:rFonts w:ascii="Times New Roman" w:hAnsi="Times New Roman" w:cs="Times New Roman"/>
          <w:sz w:val="24"/>
          <w:szCs w:val="24"/>
        </w:rPr>
      </w:pPr>
    </w:p>
    <w:p w14:paraId="077FFC3E" w14:textId="008F6413" w:rsidR="00F055F8" w:rsidRPr="00B87DB7" w:rsidRDefault="00F055F8" w:rsidP="00F055F8">
      <w:pPr>
        <w:pStyle w:val="ListParagraph"/>
        <w:spacing w:after="0" w:line="240" w:lineRule="auto"/>
        <w:jc w:val="both"/>
        <w:rPr>
          <w:rFonts w:ascii="Times New Roman" w:hAnsi="Times New Roman" w:cs="Times New Roman"/>
          <w:b/>
          <w:bCs/>
          <w:i/>
          <w:iCs/>
          <w:sz w:val="24"/>
          <w:szCs w:val="24"/>
        </w:rPr>
      </w:pPr>
      <w:r w:rsidRPr="00B87DB7">
        <w:rPr>
          <w:rFonts w:ascii="Times New Roman" w:hAnsi="Times New Roman" w:cs="Times New Roman"/>
          <w:b/>
          <w:bCs/>
          <w:i/>
          <w:iCs/>
          <w:sz w:val="24"/>
          <w:szCs w:val="24"/>
        </w:rPr>
        <w:t>For Example:</w:t>
      </w:r>
    </w:p>
    <w:p w14:paraId="79EEEFD1" w14:textId="5BB9EF72" w:rsidR="00F055F8" w:rsidRPr="00B87DB7" w:rsidRDefault="001B2351" w:rsidP="001B2351">
      <w:pPr>
        <w:pStyle w:val="ListParagraph"/>
        <w:spacing w:after="0" w:line="240" w:lineRule="auto"/>
        <w:jc w:val="right"/>
        <w:rPr>
          <w:rFonts w:ascii="Times New Roman" w:hAnsi="Times New Roman" w:cs="Times New Roman"/>
          <w:b/>
          <w:bCs/>
          <w:sz w:val="24"/>
          <w:szCs w:val="24"/>
        </w:rPr>
      </w:pPr>
      <w:r w:rsidRPr="00B87DB7">
        <w:rPr>
          <w:rFonts w:ascii="Times New Roman" w:hAnsi="Times New Roman" w:cs="Times New Roman"/>
          <w:b/>
          <w:bCs/>
          <w:sz w:val="24"/>
          <w:szCs w:val="24"/>
        </w:rPr>
        <w:t>Table 1</w:t>
      </w:r>
    </w:p>
    <w:tbl>
      <w:tblPr>
        <w:tblStyle w:val="TableGrid"/>
        <w:tblW w:w="0" w:type="auto"/>
        <w:tblInd w:w="720" w:type="dxa"/>
        <w:tblLook w:val="04A0" w:firstRow="1" w:lastRow="0" w:firstColumn="1" w:lastColumn="0" w:noHBand="0" w:noVBand="1"/>
      </w:tblPr>
      <w:tblGrid>
        <w:gridCol w:w="2781"/>
        <w:gridCol w:w="2746"/>
        <w:gridCol w:w="2769"/>
      </w:tblGrid>
      <w:tr w:rsidR="00F055F8" w:rsidRPr="00B87DB7" w14:paraId="3A950AB3" w14:textId="77777777" w:rsidTr="001B2351">
        <w:tc>
          <w:tcPr>
            <w:tcW w:w="2781" w:type="dxa"/>
          </w:tcPr>
          <w:p w14:paraId="053F7E3D" w14:textId="5DD8402F" w:rsidR="00F055F8" w:rsidRPr="00B87DB7" w:rsidRDefault="00F055F8" w:rsidP="00F055F8">
            <w:pPr>
              <w:pStyle w:val="ListParagraph"/>
              <w:spacing w:line="240" w:lineRule="auto"/>
              <w:ind w:left="0"/>
              <w:jc w:val="center"/>
              <w:rPr>
                <w:rFonts w:ascii="Times New Roman" w:hAnsi="Times New Roman" w:cs="Times New Roman"/>
                <w:b/>
                <w:bCs/>
                <w:sz w:val="24"/>
                <w:szCs w:val="24"/>
              </w:rPr>
            </w:pPr>
            <w:r w:rsidRPr="00B87DB7">
              <w:rPr>
                <w:rFonts w:ascii="Times New Roman" w:hAnsi="Times New Roman" w:cs="Times New Roman"/>
                <w:b/>
                <w:bCs/>
                <w:sz w:val="24"/>
                <w:szCs w:val="24"/>
              </w:rPr>
              <w:t>Name of the Object</w:t>
            </w:r>
          </w:p>
        </w:tc>
        <w:tc>
          <w:tcPr>
            <w:tcW w:w="2746" w:type="dxa"/>
          </w:tcPr>
          <w:p w14:paraId="6FDAACEB" w14:textId="403966E8" w:rsidR="00F055F8" w:rsidRPr="00B87DB7" w:rsidRDefault="00F055F8" w:rsidP="00F055F8">
            <w:pPr>
              <w:pStyle w:val="ListParagraph"/>
              <w:spacing w:line="240" w:lineRule="auto"/>
              <w:ind w:left="0"/>
              <w:jc w:val="center"/>
              <w:rPr>
                <w:rFonts w:ascii="Times New Roman" w:hAnsi="Times New Roman" w:cs="Times New Roman"/>
                <w:b/>
                <w:bCs/>
                <w:sz w:val="24"/>
                <w:szCs w:val="24"/>
              </w:rPr>
            </w:pPr>
            <w:r w:rsidRPr="00B87DB7">
              <w:rPr>
                <w:rFonts w:ascii="Times New Roman" w:hAnsi="Times New Roman" w:cs="Times New Roman"/>
                <w:b/>
                <w:bCs/>
                <w:sz w:val="24"/>
                <w:szCs w:val="24"/>
              </w:rPr>
              <w:t xml:space="preserve">Amount (In </w:t>
            </w:r>
            <w:r w:rsidR="00295C0C" w:rsidRPr="00B87DB7">
              <w:rPr>
                <w:rFonts w:ascii="Times New Roman" w:hAnsi="Times New Roman" w:cs="Times New Roman"/>
                <w:b/>
                <w:bCs/>
                <w:sz w:val="24"/>
                <w:szCs w:val="24"/>
              </w:rPr>
              <w:t xml:space="preserve">INR </w:t>
            </w:r>
            <w:r w:rsidRPr="00B87DB7">
              <w:rPr>
                <w:rFonts w:ascii="Times New Roman" w:hAnsi="Times New Roman" w:cs="Times New Roman"/>
                <w:b/>
                <w:bCs/>
                <w:sz w:val="24"/>
                <w:szCs w:val="24"/>
              </w:rPr>
              <w:t>Crores)</w:t>
            </w:r>
          </w:p>
        </w:tc>
        <w:tc>
          <w:tcPr>
            <w:tcW w:w="2769" w:type="dxa"/>
          </w:tcPr>
          <w:p w14:paraId="3328AD81" w14:textId="4F7E4E27" w:rsidR="00F055F8" w:rsidRPr="00B87DB7" w:rsidRDefault="00F055F8" w:rsidP="00F055F8">
            <w:pPr>
              <w:pStyle w:val="ListParagraph"/>
              <w:spacing w:line="240" w:lineRule="auto"/>
              <w:ind w:left="0"/>
              <w:jc w:val="center"/>
              <w:rPr>
                <w:rFonts w:ascii="Times New Roman" w:hAnsi="Times New Roman" w:cs="Times New Roman"/>
                <w:b/>
                <w:bCs/>
                <w:sz w:val="24"/>
                <w:szCs w:val="24"/>
              </w:rPr>
            </w:pPr>
            <w:r w:rsidRPr="00B87DB7">
              <w:rPr>
                <w:rFonts w:ascii="Times New Roman" w:hAnsi="Times New Roman" w:cs="Times New Roman"/>
                <w:b/>
                <w:bCs/>
                <w:sz w:val="24"/>
                <w:szCs w:val="24"/>
              </w:rPr>
              <w:t xml:space="preserve">Tentative timeline for </w:t>
            </w:r>
            <w:r w:rsidR="00C80ED2" w:rsidRPr="00B87DB7">
              <w:rPr>
                <w:rFonts w:ascii="Times New Roman" w:hAnsi="Times New Roman" w:cs="Times New Roman"/>
                <w:b/>
                <w:bCs/>
                <w:sz w:val="24"/>
                <w:szCs w:val="24"/>
              </w:rPr>
              <w:t>u</w:t>
            </w:r>
            <w:r w:rsidRPr="00B87DB7">
              <w:rPr>
                <w:rFonts w:ascii="Times New Roman" w:hAnsi="Times New Roman" w:cs="Times New Roman"/>
                <w:b/>
                <w:bCs/>
                <w:sz w:val="24"/>
                <w:szCs w:val="24"/>
              </w:rPr>
              <w:t>tilisation</w:t>
            </w:r>
            <w:r w:rsidR="00C80ED2" w:rsidRPr="00B87DB7">
              <w:rPr>
                <w:rFonts w:ascii="Times New Roman" w:hAnsi="Times New Roman" w:cs="Times New Roman"/>
                <w:b/>
                <w:bCs/>
                <w:sz w:val="24"/>
                <w:szCs w:val="24"/>
              </w:rPr>
              <w:t xml:space="preserve"> from the date of receipt of funds</w:t>
            </w:r>
          </w:p>
        </w:tc>
      </w:tr>
      <w:tr w:rsidR="00F055F8" w:rsidRPr="00B87DB7" w14:paraId="23BAC26A" w14:textId="77777777" w:rsidTr="001B2351">
        <w:tc>
          <w:tcPr>
            <w:tcW w:w="2781" w:type="dxa"/>
          </w:tcPr>
          <w:p w14:paraId="02C850E5" w14:textId="3E9F7B90" w:rsidR="00F055F8" w:rsidRPr="00B87DB7" w:rsidRDefault="00F055F8" w:rsidP="00F055F8">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Working Capital</w:t>
            </w:r>
          </w:p>
        </w:tc>
        <w:tc>
          <w:tcPr>
            <w:tcW w:w="2746" w:type="dxa"/>
          </w:tcPr>
          <w:p w14:paraId="59D408D4" w14:textId="6AC2BF2F" w:rsidR="00F055F8" w:rsidRPr="00B87DB7" w:rsidRDefault="00F055F8" w:rsidP="00F055F8">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100</w:t>
            </w:r>
          </w:p>
        </w:tc>
        <w:tc>
          <w:tcPr>
            <w:tcW w:w="2769" w:type="dxa"/>
          </w:tcPr>
          <w:p w14:paraId="36638A3B" w14:textId="7BE11387" w:rsidR="00F055F8" w:rsidRPr="00B87DB7" w:rsidRDefault="00F055F8" w:rsidP="00F055F8">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12 months</w:t>
            </w:r>
            <w:r w:rsidR="00C80ED2" w:rsidRPr="00B87DB7">
              <w:rPr>
                <w:rFonts w:ascii="Times New Roman" w:hAnsi="Times New Roman" w:cs="Times New Roman"/>
                <w:sz w:val="24"/>
                <w:szCs w:val="24"/>
              </w:rPr>
              <w:t xml:space="preserve"> </w:t>
            </w:r>
          </w:p>
        </w:tc>
      </w:tr>
      <w:tr w:rsidR="00F055F8" w:rsidRPr="00B87DB7" w14:paraId="3F3EAAD3" w14:textId="77777777" w:rsidTr="001B2351">
        <w:tc>
          <w:tcPr>
            <w:tcW w:w="2781" w:type="dxa"/>
          </w:tcPr>
          <w:p w14:paraId="4EC13333" w14:textId="1CFC9792" w:rsidR="00F055F8" w:rsidRPr="00B87DB7" w:rsidRDefault="00F055F8" w:rsidP="00F055F8">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Repayment of Loan</w:t>
            </w:r>
          </w:p>
        </w:tc>
        <w:tc>
          <w:tcPr>
            <w:tcW w:w="2746" w:type="dxa"/>
          </w:tcPr>
          <w:p w14:paraId="64D60B6F" w14:textId="0152B4B6" w:rsidR="00F055F8" w:rsidRPr="00B87DB7" w:rsidRDefault="00F055F8" w:rsidP="00F055F8">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100</w:t>
            </w:r>
          </w:p>
        </w:tc>
        <w:tc>
          <w:tcPr>
            <w:tcW w:w="2769" w:type="dxa"/>
          </w:tcPr>
          <w:p w14:paraId="02818E59" w14:textId="2D5A032B" w:rsidR="00F055F8" w:rsidRPr="00B87DB7" w:rsidRDefault="00F055F8" w:rsidP="00F055F8">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6 months</w:t>
            </w:r>
          </w:p>
        </w:tc>
      </w:tr>
      <w:tr w:rsidR="00F055F8" w:rsidRPr="00B87DB7" w14:paraId="4AEDB75F" w14:textId="77777777" w:rsidTr="001B2351">
        <w:tc>
          <w:tcPr>
            <w:tcW w:w="2781" w:type="dxa"/>
          </w:tcPr>
          <w:p w14:paraId="622C26DC" w14:textId="62CF2197" w:rsidR="00F055F8" w:rsidRPr="00B87DB7" w:rsidRDefault="001B2351" w:rsidP="00F055F8">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Capital Expenditure</w:t>
            </w:r>
          </w:p>
        </w:tc>
        <w:tc>
          <w:tcPr>
            <w:tcW w:w="2746" w:type="dxa"/>
          </w:tcPr>
          <w:p w14:paraId="52DBBE55" w14:textId="7EAA5A4B" w:rsidR="00F055F8" w:rsidRPr="00B87DB7" w:rsidRDefault="001B2351" w:rsidP="00F055F8">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100</w:t>
            </w:r>
          </w:p>
        </w:tc>
        <w:tc>
          <w:tcPr>
            <w:tcW w:w="2769" w:type="dxa"/>
          </w:tcPr>
          <w:p w14:paraId="532198BF" w14:textId="020BD66D" w:rsidR="00F055F8" w:rsidRPr="00B87DB7" w:rsidRDefault="001B2351" w:rsidP="00F055F8">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12 months</w:t>
            </w:r>
          </w:p>
        </w:tc>
      </w:tr>
      <w:tr w:rsidR="001B2351" w:rsidRPr="00B87DB7" w14:paraId="0DD96F9B" w14:textId="77777777" w:rsidTr="001B2351">
        <w:tc>
          <w:tcPr>
            <w:tcW w:w="2781" w:type="dxa"/>
          </w:tcPr>
          <w:p w14:paraId="24855910" w14:textId="29AE8121" w:rsidR="001B2351" w:rsidRPr="00B87DB7" w:rsidRDefault="001B2351" w:rsidP="001B2351">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General Corporate Purposes</w:t>
            </w:r>
          </w:p>
        </w:tc>
        <w:tc>
          <w:tcPr>
            <w:tcW w:w="2746" w:type="dxa"/>
          </w:tcPr>
          <w:p w14:paraId="2AB68D63" w14:textId="269C98B8" w:rsidR="001B2351" w:rsidRPr="00B87DB7" w:rsidRDefault="001B2351" w:rsidP="001B2351">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50</w:t>
            </w:r>
          </w:p>
        </w:tc>
        <w:tc>
          <w:tcPr>
            <w:tcW w:w="2769" w:type="dxa"/>
          </w:tcPr>
          <w:p w14:paraId="385AC8E3" w14:textId="609B9A7E" w:rsidR="001B2351" w:rsidRPr="00B87DB7" w:rsidRDefault="001B2351" w:rsidP="001B2351">
            <w:pPr>
              <w:pStyle w:val="ListParagraph"/>
              <w:spacing w:line="240" w:lineRule="auto"/>
              <w:ind w:left="0"/>
              <w:jc w:val="center"/>
              <w:rPr>
                <w:rFonts w:ascii="Times New Roman" w:hAnsi="Times New Roman" w:cs="Times New Roman"/>
                <w:sz w:val="24"/>
                <w:szCs w:val="24"/>
              </w:rPr>
            </w:pPr>
            <w:r w:rsidRPr="00B87DB7">
              <w:rPr>
                <w:rFonts w:ascii="Times New Roman" w:hAnsi="Times New Roman" w:cs="Times New Roman"/>
                <w:sz w:val="24"/>
                <w:szCs w:val="24"/>
              </w:rPr>
              <w:t>12 months</w:t>
            </w:r>
          </w:p>
        </w:tc>
      </w:tr>
    </w:tbl>
    <w:p w14:paraId="0338EB2B" w14:textId="078C6CE8" w:rsidR="00F055F8" w:rsidRPr="00B87DB7" w:rsidRDefault="000F1FFD" w:rsidP="005E7F63">
      <w:pPr>
        <w:pStyle w:val="ListParagraph"/>
        <w:numPr>
          <w:ilvl w:val="0"/>
          <w:numId w:val="4"/>
        </w:numPr>
        <w:spacing w:after="0" w:line="240" w:lineRule="auto"/>
        <w:ind w:left="1080"/>
        <w:jc w:val="both"/>
        <w:rPr>
          <w:rFonts w:ascii="Times New Roman" w:hAnsi="Times New Roman" w:cs="Times New Roman"/>
          <w:b/>
          <w:bCs/>
          <w:i/>
          <w:iCs/>
          <w:sz w:val="24"/>
          <w:szCs w:val="24"/>
        </w:rPr>
      </w:pPr>
      <w:r w:rsidRPr="00B87DB7">
        <w:rPr>
          <w:rFonts w:ascii="Times New Roman" w:hAnsi="Times New Roman" w:cs="Times New Roman"/>
          <w:b/>
          <w:bCs/>
          <w:i/>
          <w:iCs/>
          <w:sz w:val="24"/>
          <w:szCs w:val="24"/>
        </w:rPr>
        <w:t xml:space="preserve">The </w:t>
      </w:r>
      <w:r w:rsidR="0029616F" w:rsidRPr="00B87DB7">
        <w:rPr>
          <w:rFonts w:ascii="Times New Roman" w:hAnsi="Times New Roman" w:cs="Times New Roman"/>
          <w:b/>
          <w:bCs/>
          <w:i/>
          <w:iCs/>
          <w:sz w:val="24"/>
          <w:szCs w:val="24"/>
        </w:rPr>
        <w:t xml:space="preserve">above-mentioned </w:t>
      </w:r>
      <w:r w:rsidR="0012488F" w:rsidRPr="00B87DB7">
        <w:rPr>
          <w:rFonts w:ascii="Times New Roman" w:hAnsi="Times New Roman" w:cs="Times New Roman"/>
          <w:b/>
          <w:bCs/>
          <w:i/>
          <w:iCs/>
          <w:sz w:val="24"/>
          <w:szCs w:val="24"/>
        </w:rPr>
        <w:t xml:space="preserve">objects are mere representation of the few objects. The Company shall give bifurcation under each object. The object should not be vague or </w:t>
      </w:r>
      <w:r w:rsidR="00CE6590" w:rsidRPr="00B87DB7">
        <w:rPr>
          <w:rFonts w:ascii="Times New Roman" w:hAnsi="Times New Roman" w:cs="Times New Roman"/>
          <w:b/>
          <w:bCs/>
          <w:i/>
          <w:iCs/>
          <w:sz w:val="24"/>
          <w:szCs w:val="24"/>
        </w:rPr>
        <w:t>open-ended. Multiple objects should not be clubbed in a single object.</w:t>
      </w:r>
    </w:p>
    <w:p w14:paraId="5C00F2D1" w14:textId="1882BABE" w:rsidR="00F055F8" w:rsidRPr="00B87DB7" w:rsidRDefault="00F055F8" w:rsidP="00F055F8">
      <w:pPr>
        <w:pStyle w:val="ListParagraph"/>
        <w:ind w:left="0"/>
        <w:rPr>
          <w:rFonts w:ascii="Times New Roman" w:hAnsi="Times New Roman" w:cs="Times New Roman"/>
          <w:sz w:val="24"/>
          <w:szCs w:val="24"/>
        </w:rPr>
      </w:pPr>
    </w:p>
    <w:p w14:paraId="2B702C18" w14:textId="796682C7" w:rsidR="00F055F8" w:rsidRPr="00B87DB7" w:rsidRDefault="00F055F8" w:rsidP="00F055F8">
      <w:pPr>
        <w:pStyle w:val="ListParagraph"/>
        <w:numPr>
          <w:ilvl w:val="0"/>
          <w:numId w:val="6"/>
        </w:num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Total amount of issue size allocated for different objects of the issue shall together be used only for the object of the issue as specified in the placement document/ notice to shareholders and same cannot be added to General Corporate Purposes (GCP). </w:t>
      </w:r>
    </w:p>
    <w:p w14:paraId="09586B57" w14:textId="56D694E9" w:rsidR="00F055F8" w:rsidRPr="00B87DB7" w:rsidRDefault="00F055F8" w:rsidP="00F055F8">
      <w:pPr>
        <w:pStyle w:val="ListParagraph"/>
        <w:ind w:left="0"/>
        <w:rPr>
          <w:rFonts w:ascii="Times New Roman" w:hAnsi="Times New Roman" w:cs="Times New Roman"/>
          <w:sz w:val="24"/>
          <w:szCs w:val="24"/>
        </w:rPr>
      </w:pPr>
    </w:p>
    <w:p w14:paraId="201A9B2F" w14:textId="3682DDA2" w:rsidR="00F055F8" w:rsidRPr="00B87DB7" w:rsidRDefault="00F055F8" w:rsidP="00F055F8">
      <w:pPr>
        <w:pStyle w:val="ListParagraph"/>
        <w:numPr>
          <w:ilvl w:val="0"/>
          <w:numId w:val="6"/>
        </w:num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The tentative timeline for utilization of issue proceeds for each of the object shall be clearly stated. Till such time the issue proceeds are fully utilized, the issuer shall also disclose the mode in which such funds will be kept. </w:t>
      </w:r>
    </w:p>
    <w:p w14:paraId="557D638C" w14:textId="73419DDD" w:rsidR="00ED050F" w:rsidRPr="00B87DB7" w:rsidRDefault="00ED050F" w:rsidP="00ED050F">
      <w:pPr>
        <w:spacing w:after="0" w:line="240" w:lineRule="auto"/>
        <w:jc w:val="both"/>
        <w:rPr>
          <w:rFonts w:ascii="Times New Roman" w:hAnsi="Times New Roman" w:cs="Times New Roman"/>
          <w:sz w:val="24"/>
          <w:szCs w:val="24"/>
        </w:rPr>
      </w:pPr>
    </w:p>
    <w:p w14:paraId="3752143B" w14:textId="450397FC" w:rsidR="00ED050F" w:rsidRPr="00B87DB7" w:rsidRDefault="00ED050F" w:rsidP="00ED050F">
      <w:pPr>
        <w:spacing w:after="0" w:line="240" w:lineRule="auto"/>
        <w:ind w:left="720"/>
        <w:jc w:val="both"/>
        <w:rPr>
          <w:rFonts w:ascii="Times New Roman" w:hAnsi="Times New Roman" w:cs="Times New Roman"/>
          <w:sz w:val="24"/>
          <w:szCs w:val="24"/>
        </w:rPr>
      </w:pPr>
      <w:r w:rsidRPr="00B87DB7">
        <w:rPr>
          <w:rFonts w:ascii="Times New Roman" w:hAnsi="Times New Roman" w:cs="Times New Roman"/>
          <w:b/>
          <w:bCs/>
          <w:sz w:val="24"/>
          <w:szCs w:val="24"/>
        </w:rPr>
        <w:t>For Example,</w:t>
      </w:r>
      <w:r w:rsidRPr="00B87DB7">
        <w:rPr>
          <w:rFonts w:ascii="Times New Roman" w:hAnsi="Times New Roman" w:cs="Times New Roman"/>
          <w:sz w:val="24"/>
          <w:szCs w:val="24"/>
        </w:rPr>
        <w:t xml:space="preserve"> for tent</w:t>
      </w:r>
      <w:r w:rsidR="00721294" w:rsidRPr="00B87DB7">
        <w:rPr>
          <w:rFonts w:ascii="Times New Roman" w:hAnsi="Times New Roman" w:cs="Times New Roman"/>
          <w:sz w:val="24"/>
          <w:szCs w:val="24"/>
        </w:rPr>
        <w:t>ative utilization of issue proceeds the representation can be referred from Table 1 above.</w:t>
      </w:r>
    </w:p>
    <w:p w14:paraId="35EA6E32" w14:textId="7D925139" w:rsidR="00721294" w:rsidRPr="00B87DB7" w:rsidRDefault="00721294" w:rsidP="00ED050F">
      <w:pPr>
        <w:spacing w:after="0" w:line="240" w:lineRule="auto"/>
        <w:ind w:left="720"/>
        <w:jc w:val="both"/>
        <w:rPr>
          <w:rFonts w:ascii="Times New Roman" w:hAnsi="Times New Roman" w:cs="Times New Roman"/>
          <w:sz w:val="24"/>
          <w:szCs w:val="24"/>
        </w:rPr>
      </w:pPr>
    </w:p>
    <w:p w14:paraId="07087F7D" w14:textId="77777777" w:rsidR="00A26876" w:rsidRPr="00B87DB7" w:rsidRDefault="00721294" w:rsidP="00ED050F">
      <w:pPr>
        <w:spacing w:after="0" w:line="240" w:lineRule="auto"/>
        <w:ind w:left="720"/>
        <w:jc w:val="both"/>
        <w:rPr>
          <w:rFonts w:ascii="Times New Roman" w:hAnsi="Times New Roman" w:cs="Times New Roman"/>
          <w:b/>
          <w:bCs/>
          <w:i/>
          <w:iCs/>
          <w:sz w:val="24"/>
          <w:szCs w:val="24"/>
        </w:rPr>
      </w:pPr>
      <w:r w:rsidRPr="00B87DB7">
        <w:rPr>
          <w:rFonts w:ascii="Times New Roman" w:hAnsi="Times New Roman" w:cs="Times New Roman"/>
          <w:b/>
          <w:bCs/>
          <w:i/>
          <w:iCs/>
          <w:sz w:val="24"/>
          <w:szCs w:val="24"/>
        </w:rPr>
        <w:t xml:space="preserve">The </w:t>
      </w:r>
      <w:r w:rsidR="00A26876" w:rsidRPr="00B87DB7">
        <w:rPr>
          <w:rFonts w:ascii="Times New Roman" w:hAnsi="Times New Roman" w:cs="Times New Roman"/>
          <w:b/>
          <w:bCs/>
          <w:i/>
          <w:iCs/>
          <w:sz w:val="24"/>
          <w:szCs w:val="24"/>
        </w:rPr>
        <w:t>issue proceeds pending utilization shall not be kept in capital eroding instruments.</w:t>
      </w:r>
    </w:p>
    <w:p w14:paraId="2E95A988" w14:textId="77777777" w:rsidR="00A26876" w:rsidRPr="00B87DB7" w:rsidRDefault="00A26876" w:rsidP="00ED050F">
      <w:pPr>
        <w:spacing w:after="0" w:line="240" w:lineRule="auto"/>
        <w:ind w:left="720"/>
        <w:jc w:val="both"/>
        <w:rPr>
          <w:rFonts w:ascii="Times New Roman" w:hAnsi="Times New Roman" w:cs="Times New Roman"/>
          <w:sz w:val="24"/>
          <w:szCs w:val="24"/>
        </w:rPr>
      </w:pPr>
    </w:p>
    <w:p w14:paraId="7142E879" w14:textId="6C0FA0B8" w:rsidR="00721294" w:rsidRPr="00B87DB7" w:rsidRDefault="00721294" w:rsidP="00ED050F">
      <w:p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For interim use of funds, the Company may give the disclosure as follows:</w:t>
      </w:r>
    </w:p>
    <w:p w14:paraId="4BC54D6C" w14:textId="6B380E5C" w:rsidR="00721294" w:rsidRPr="00B87DB7" w:rsidRDefault="00721294" w:rsidP="00ED050F">
      <w:pPr>
        <w:spacing w:after="0" w:line="240" w:lineRule="auto"/>
        <w:ind w:left="720"/>
        <w:jc w:val="both"/>
        <w:rPr>
          <w:rFonts w:ascii="Times New Roman" w:hAnsi="Times New Roman" w:cs="Times New Roman"/>
          <w:sz w:val="24"/>
          <w:szCs w:val="24"/>
        </w:rPr>
      </w:pPr>
    </w:p>
    <w:p w14:paraId="608BCF5D" w14:textId="5C81B998" w:rsidR="00721294" w:rsidRPr="00B87DB7" w:rsidRDefault="00721294" w:rsidP="00ED050F">
      <w:pPr>
        <w:spacing w:after="0" w:line="240" w:lineRule="auto"/>
        <w:ind w:left="720"/>
        <w:jc w:val="both"/>
        <w:rPr>
          <w:rFonts w:ascii="Times New Roman" w:hAnsi="Times New Roman" w:cs="Times New Roman"/>
          <w:i/>
          <w:iCs/>
          <w:sz w:val="24"/>
          <w:szCs w:val="24"/>
          <w:u w:val="single"/>
        </w:rPr>
      </w:pPr>
      <w:r w:rsidRPr="00B87DB7">
        <w:rPr>
          <w:rFonts w:ascii="Times New Roman" w:hAnsi="Times New Roman" w:cs="Times New Roman"/>
          <w:i/>
          <w:iCs/>
          <w:sz w:val="24"/>
          <w:szCs w:val="24"/>
          <w:u w:val="single"/>
        </w:rPr>
        <w:t>“Pending utilization of issue proceeds, the fund shall be kept in a bank account with scheduled commercial bank or in any money market instruments.”</w:t>
      </w:r>
    </w:p>
    <w:p w14:paraId="7E79BF87" w14:textId="1FB59003" w:rsidR="00721294" w:rsidRPr="00B87DB7" w:rsidRDefault="00721294" w:rsidP="00ED050F">
      <w:pPr>
        <w:spacing w:after="0" w:line="240" w:lineRule="auto"/>
        <w:ind w:left="720"/>
        <w:jc w:val="both"/>
        <w:rPr>
          <w:rFonts w:ascii="Times New Roman" w:hAnsi="Times New Roman" w:cs="Times New Roman"/>
          <w:sz w:val="24"/>
          <w:szCs w:val="24"/>
        </w:rPr>
      </w:pPr>
    </w:p>
    <w:p w14:paraId="37C024DA" w14:textId="2BC07310" w:rsidR="00F055F8" w:rsidRPr="00B87DB7" w:rsidRDefault="00F055F8" w:rsidP="00F055F8">
      <w:pPr>
        <w:pStyle w:val="ListParagraph"/>
        <w:ind w:left="0"/>
        <w:rPr>
          <w:rFonts w:ascii="Times New Roman" w:hAnsi="Times New Roman" w:cs="Times New Roman"/>
          <w:sz w:val="24"/>
          <w:szCs w:val="24"/>
        </w:rPr>
      </w:pPr>
    </w:p>
    <w:p w14:paraId="6152A3AC" w14:textId="6015CA47" w:rsidR="00F055F8" w:rsidRPr="00B87DB7" w:rsidRDefault="00F055F8" w:rsidP="00F055F8">
      <w:pPr>
        <w:pStyle w:val="ListParagraph"/>
        <w:numPr>
          <w:ilvl w:val="0"/>
          <w:numId w:val="6"/>
        </w:num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The fund to be used for General Corporate Purposes (GCP), if any, shall not exceed 25% of the funds to be raised through the preferential issue, under the current issue.</w:t>
      </w:r>
    </w:p>
    <w:p w14:paraId="3EFDF7C2" w14:textId="0C24E488" w:rsidR="00651F2B" w:rsidRPr="00B87DB7" w:rsidRDefault="00651F2B" w:rsidP="00651F2B">
      <w:pPr>
        <w:spacing w:after="0" w:line="240" w:lineRule="auto"/>
        <w:jc w:val="both"/>
        <w:rPr>
          <w:rFonts w:ascii="Times New Roman" w:hAnsi="Times New Roman" w:cs="Times New Roman"/>
          <w:sz w:val="24"/>
          <w:szCs w:val="24"/>
        </w:rPr>
      </w:pPr>
    </w:p>
    <w:p w14:paraId="249C7BBE" w14:textId="0E7078B6" w:rsidR="00DA7054" w:rsidRPr="00B87DB7" w:rsidRDefault="00DA7054" w:rsidP="00DA7054">
      <w:pPr>
        <w:pStyle w:val="ListParagraph"/>
        <w:numPr>
          <w:ilvl w:val="0"/>
          <w:numId w:val="31"/>
        </w:numPr>
        <w:spacing w:after="0"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Common Observations with respect to the Objects of the Issue which are not acceptable.</w:t>
      </w:r>
    </w:p>
    <w:p w14:paraId="0BD38EE6" w14:textId="2ED4BA88" w:rsidR="00DA7054" w:rsidRPr="00B87DB7" w:rsidRDefault="00DA7054" w:rsidP="00DA7054">
      <w:pPr>
        <w:spacing w:after="0" w:line="240" w:lineRule="auto"/>
        <w:jc w:val="both"/>
        <w:rPr>
          <w:rFonts w:ascii="Times New Roman" w:hAnsi="Times New Roman" w:cs="Times New Roman"/>
          <w:sz w:val="24"/>
          <w:szCs w:val="24"/>
        </w:rPr>
      </w:pPr>
    </w:p>
    <w:tbl>
      <w:tblPr>
        <w:tblStyle w:val="TableGrid"/>
        <w:tblW w:w="0" w:type="auto"/>
        <w:tblInd w:w="720" w:type="dxa"/>
        <w:tblLook w:val="04A0" w:firstRow="1" w:lastRow="0" w:firstColumn="1" w:lastColumn="0" w:noHBand="0" w:noVBand="1"/>
      </w:tblPr>
      <w:tblGrid>
        <w:gridCol w:w="551"/>
        <w:gridCol w:w="7745"/>
      </w:tblGrid>
      <w:tr w:rsidR="00DA7054" w:rsidRPr="00B87DB7" w14:paraId="13C8F279" w14:textId="77777777" w:rsidTr="00DA7054">
        <w:tc>
          <w:tcPr>
            <w:tcW w:w="551" w:type="dxa"/>
          </w:tcPr>
          <w:p w14:paraId="04FF1BC2" w14:textId="175D55C6" w:rsidR="00DA7054" w:rsidRPr="00B87DB7" w:rsidRDefault="00DA7054" w:rsidP="00DA7054">
            <w:pPr>
              <w:spacing w:line="240" w:lineRule="auto"/>
              <w:jc w:val="both"/>
              <w:rPr>
                <w:rFonts w:ascii="Times New Roman" w:hAnsi="Times New Roman" w:cs="Times New Roman"/>
                <w:sz w:val="24"/>
                <w:szCs w:val="24"/>
              </w:rPr>
            </w:pPr>
            <w:r w:rsidRPr="00B87DB7">
              <w:rPr>
                <w:rFonts w:ascii="Times New Roman" w:hAnsi="Times New Roman" w:cs="Times New Roman"/>
                <w:sz w:val="24"/>
                <w:szCs w:val="24"/>
              </w:rPr>
              <w:t>1.</w:t>
            </w:r>
          </w:p>
        </w:tc>
        <w:tc>
          <w:tcPr>
            <w:tcW w:w="7745" w:type="dxa"/>
          </w:tcPr>
          <w:p w14:paraId="49D88DE9" w14:textId="3832606B" w:rsidR="00DA7054" w:rsidRPr="00B87DB7" w:rsidRDefault="00FD4CEF" w:rsidP="00DA7054">
            <w:pPr>
              <w:spacing w:line="240" w:lineRule="auto"/>
              <w:jc w:val="both"/>
              <w:rPr>
                <w:rFonts w:ascii="Times New Roman" w:hAnsi="Times New Roman" w:cs="Times New Roman"/>
                <w:sz w:val="24"/>
                <w:szCs w:val="24"/>
              </w:rPr>
            </w:pPr>
            <w:r w:rsidRPr="00B87DB7">
              <w:rPr>
                <w:rFonts w:ascii="Times New Roman" w:hAnsi="Times New Roman" w:cs="Times New Roman"/>
                <w:sz w:val="24"/>
                <w:szCs w:val="24"/>
              </w:rPr>
              <w:t>Clubbing of two or more objects in one object.</w:t>
            </w:r>
          </w:p>
        </w:tc>
      </w:tr>
      <w:tr w:rsidR="00DA7054" w:rsidRPr="00B87DB7" w14:paraId="17850138" w14:textId="77777777" w:rsidTr="00DA7054">
        <w:tc>
          <w:tcPr>
            <w:tcW w:w="551" w:type="dxa"/>
          </w:tcPr>
          <w:p w14:paraId="1F0AC2BB" w14:textId="2EEA4E6E" w:rsidR="00DA7054" w:rsidRPr="00B87DB7" w:rsidRDefault="00FD4CEF" w:rsidP="00DA7054">
            <w:pPr>
              <w:spacing w:line="240" w:lineRule="auto"/>
              <w:jc w:val="both"/>
              <w:rPr>
                <w:rFonts w:ascii="Times New Roman" w:hAnsi="Times New Roman" w:cs="Times New Roman"/>
                <w:sz w:val="24"/>
                <w:szCs w:val="24"/>
              </w:rPr>
            </w:pPr>
            <w:r w:rsidRPr="00B87DB7">
              <w:rPr>
                <w:rFonts w:ascii="Times New Roman" w:hAnsi="Times New Roman" w:cs="Times New Roman"/>
                <w:sz w:val="24"/>
                <w:szCs w:val="24"/>
              </w:rPr>
              <w:t>2.</w:t>
            </w:r>
          </w:p>
        </w:tc>
        <w:tc>
          <w:tcPr>
            <w:tcW w:w="7745" w:type="dxa"/>
          </w:tcPr>
          <w:p w14:paraId="7ADD514D" w14:textId="4C138371" w:rsidR="00DA7054" w:rsidRPr="00B87DB7" w:rsidRDefault="00FD4CEF" w:rsidP="00DA7054">
            <w:pPr>
              <w:spacing w:line="240"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Object </w:t>
            </w:r>
            <w:proofErr w:type="gramStart"/>
            <w:r w:rsidRPr="00B87DB7">
              <w:rPr>
                <w:rFonts w:ascii="Times New Roman" w:hAnsi="Times New Roman" w:cs="Times New Roman"/>
                <w:sz w:val="24"/>
                <w:szCs w:val="24"/>
              </w:rPr>
              <w:t>not clear</w:t>
            </w:r>
            <w:proofErr w:type="gramEnd"/>
            <w:r w:rsidR="00274458" w:rsidRPr="00B87DB7">
              <w:rPr>
                <w:rFonts w:ascii="Times New Roman" w:hAnsi="Times New Roman" w:cs="Times New Roman"/>
                <w:sz w:val="24"/>
                <w:szCs w:val="24"/>
              </w:rPr>
              <w:t xml:space="preserve"> in term of end use.</w:t>
            </w:r>
          </w:p>
        </w:tc>
      </w:tr>
      <w:tr w:rsidR="00DA7054" w:rsidRPr="00B87DB7" w14:paraId="2B309C8B" w14:textId="77777777" w:rsidTr="00DA7054">
        <w:tc>
          <w:tcPr>
            <w:tcW w:w="551" w:type="dxa"/>
          </w:tcPr>
          <w:p w14:paraId="648C79C3" w14:textId="40CD9E98" w:rsidR="00DA7054" w:rsidRPr="00B87DB7" w:rsidRDefault="00274458" w:rsidP="00DA7054">
            <w:pPr>
              <w:spacing w:line="240" w:lineRule="auto"/>
              <w:jc w:val="both"/>
              <w:rPr>
                <w:rFonts w:ascii="Times New Roman" w:hAnsi="Times New Roman" w:cs="Times New Roman"/>
                <w:sz w:val="24"/>
                <w:szCs w:val="24"/>
              </w:rPr>
            </w:pPr>
            <w:r w:rsidRPr="00B87DB7">
              <w:rPr>
                <w:rFonts w:ascii="Times New Roman" w:hAnsi="Times New Roman" w:cs="Times New Roman"/>
                <w:sz w:val="24"/>
                <w:szCs w:val="24"/>
              </w:rPr>
              <w:t>3.</w:t>
            </w:r>
          </w:p>
        </w:tc>
        <w:tc>
          <w:tcPr>
            <w:tcW w:w="7745" w:type="dxa"/>
          </w:tcPr>
          <w:p w14:paraId="7C28256C" w14:textId="19F3E093" w:rsidR="00DA7054" w:rsidRPr="00B87DB7" w:rsidRDefault="0000219A" w:rsidP="00DA7054">
            <w:pPr>
              <w:spacing w:line="240" w:lineRule="auto"/>
              <w:jc w:val="both"/>
              <w:rPr>
                <w:rFonts w:ascii="Times New Roman" w:hAnsi="Times New Roman" w:cs="Times New Roman"/>
                <w:sz w:val="24"/>
                <w:szCs w:val="24"/>
              </w:rPr>
            </w:pPr>
            <w:r w:rsidRPr="00B87DB7">
              <w:rPr>
                <w:rFonts w:ascii="Times New Roman" w:hAnsi="Times New Roman" w:cs="Times New Roman"/>
                <w:sz w:val="24"/>
                <w:szCs w:val="24"/>
              </w:rPr>
              <w:t>Object with contravention with other applicable laws.</w:t>
            </w:r>
          </w:p>
        </w:tc>
      </w:tr>
    </w:tbl>
    <w:p w14:paraId="3204B5A5" w14:textId="77777777" w:rsidR="00DA7054" w:rsidRPr="00B87DB7" w:rsidRDefault="00DA7054" w:rsidP="00DA7054">
      <w:pPr>
        <w:spacing w:after="0" w:line="240" w:lineRule="auto"/>
        <w:ind w:left="720"/>
        <w:jc w:val="both"/>
        <w:rPr>
          <w:rFonts w:ascii="Times New Roman" w:hAnsi="Times New Roman" w:cs="Times New Roman"/>
          <w:sz w:val="24"/>
          <w:szCs w:val="24"/>
        </w:rPr>
      </w:pPr>
    </w:p>
    <w:p w14:paraId="66992A20" w14:textId="648689F6" w:rsidR="00F055F8" w:rsidRPr="00B87DB7" w:rsidRDefault="00F055F8" w:rsidP="00F055F8">
      <w:pPr>
        <w:pStyle w:val="ListParagraph"/>
        <w:spacing w:after="0" w:line="240" w:lineRule="auto"/>
        <w:jc w:val="both"/>
        <w:rPr>
          <w:rFonts w:ascii="Times New Roman" w:hAnsi="Times New Roman" w:cs="Times New Roman"/>
          <w:b/>
          <w:bCs/>
          <w:sz w:val="24"/>
          <w:szCs w:val="24"/>
        </w:rPr>
      </w:pPr>
    </w:p>
    <w:p w14:paraId="640D94CA" w14:textId="45203C31" w:rsidR="00C80ED2" w:rsidRPr="00B87DB7" w:rsidRDefault="00C80ED2" w:rsidP="00C80ED2">
      <w:pPr>
        <w:pStyle w:val="ListParagraph"/>
        <w:numPr>
          <w:ilvl w:val="0"/>
          <w:numId w:val="1"/>
        </w:numPr>
        <w:spacing w:after="0"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What happens in case of incomplete or incorrect disclosure in the explanatory statement to the notice for the general meeting of shareholders?</w:t>
      </w:r>
    </w:p>
    <w:p w14:paraId="4B85473C" w14:textId="568F5246" w:rsidR="00C80ED2" w:rsidRPr="00B87DB7" w:rsidRDefault="00C80ED2" w:rsidP="00C80ED2">
      <w:pPr>
        <w:pStyle w:val="ListParagraph"/>
        <w:spacing w:after="0" w:line="240" w:lineRule="auto"/>
        <w:jc w:val="both"/>
        <w:rPr>
          <w:rFonts w:ascii="Times New Roman" w:hAnsi="Times New Roman" w:cs="Times New Roman"/>
          <w:b/>
          <w:bCs/>
          <w:sz w:val="24"/>
          <w:szCs w:val="24"/>
        </w:rPr>
      </w:pPr>
    </w:p>
    <w:p w14:paraId="12AD6FB1" w14:textId="4FA07CFA" w:rsidR="00A76D17" w:rsidRPr="00B87DB7" w:rsidRDefault="00A26876" w:rsidP="00C80ED2">
      <w:p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The Company is required to give disclosure</w:t>
      </w:r>
      <w:r w:rsidR="00F00102">
        <w:rPr>
          <w:rFonts w:ascii="Times New Roman" w:hAnsi="Times New Roman" w:cs="Times New Roman"/>
          <w:sz w:val="24"/>
          <w:szCs w:val="24"/>
        </w:rPr>
        <w:t>s</w:t>
      </w:r>
      <w:r w:rsidRPr="00B87DB7">
        <w:rPr>
          <w:rFonts w:ascii="Times New Roman" w:hAnsi="Times New Roman" w:cs="Times New Roman"/>
          <w:sz w:val="24"/>
          <w:szCs w:val="24"/>
        </w:rPr>
        <w:t xml:space="preserve"> </w:t>
      </w:r>
      <w:r w:rsidR="00F45F82" w:rsidRPr="00F45F82">
        <w:rPr>
          <w:rFonts w:ascii="Times New Roman" w:hAnsi="Times New Roman" w:cs="Times New Roman"/>
          <w:sz w:val="24"/>
          <w:szCs w:val="24"/>
        </w:rPr>
        <w:t xml:space="preserve">in the explanatory statement </w:t>
      </w:r>
      <w:r w:rsidRPr="00B87DB7">
        <w:rPr>
          <w:rFonts w:ascii="Times New Roman" w:hAnsi="Times New Roman" w:cs="Times New Roman"/>
          <w:sz w:val="24"/>
          <w:szCs w:val="24"/>
        </w:rPr>
        <w:t xml:space="preserve">as mandated in SEBI ICDR Regulations, 2018 (specifically </w:t>
      </w:r>
      <w:r w:rsidR="00F45F82">
        <w:rPr>
          <w:rFonts w:ascii="Times New Roman" w:hAnsi="Times New Roman" w:cs="Times New Roman"/>
          <w:sz w:val="24"/>
          <w:szCs w:val="24"/>
        </w:rPr>
        <w:t>R</w:t>
      </w:r>
      <w:r w:rsidRPr="00B87DB7">
        <w:rPr>
          <w:rFonts w:ascii="Times New Roman" w:hAnsi="Times New Roman" w:cs="Times New Roman"/>
          <w:sz w:val="24"/>
          <w:szCs w:val="24"/>
        </w:rPr>
        <w:t xml:space="preserve">egulation 163) </w:t>
      </w:r>
      <w:r w:rsidR="00A76D17" w:rsidRPr="00B87DB7">
        <w:rPr>
          <w:rFonts w:ascii="Times New Roman" w:hAnsi="Times New Roman" w:cs="Times New Roman"/>
          <w:sz w:val="24"/>
          <w:szCs w:val="24"/>
        </w:rPr>
        <w:t xml:space="preserve">and guidance note, </w:t>
      </w:r>
      <w:proofErr w:type="gramStart"/>
      <w:r w:rsidR="00A76D17" w:rsidRPr="00B87DB7">
        <w:rPr>
          <w:rFonts w:ascii="Times New Roman" w:hAnsi="Times New Roman" w:cs="Times New Roman"/>
          <w:sz w:val="24"/>
          <w:szCs w:val="24"/>
        </w:rPr>
        <w:t>circulars</w:t>
      </w:r>
      <w:proofErr w:type="gramEnd"/>
      <w:r w:rsidR="00F45F82">
        <w:rPr>
          <w:rFonts w:ascii="Times New Roman" w:hAnsi="Times New Roman" w:cs="Times New Roman"/>
          <w:sz w:val="24"/>
          <w:szCs w:val="24"/>
        </w:rPr>
        <w:t xml:space="preserve"> and amendment thereof.</w:t>
      </w:r>
      <w:r w:rsidR="00A76D17" w:rsidRPr="00B87DB7">
        <w:rPr>
          <w:rFonts w:ascii="Times New Roman" w:hAnsi="Times New Roman" w:cs="Times New Roman"/>
          <w:sz w:val="24"/>
          <w:szCs w:val="24"/>
        </w:rPr>
        <w:t xml:space="preserve"> </w:t>
      </w:r>
    </w:p>
    <w:p w14:paraId="501F4A0D" w14:textId="77777777" w:rsidR="00A76D17" w:rsidRPr="00B87DB7" w:rsidRDefault="00A76D17" w:rsidP="00C80ED2">
      <w:pPr>
        <w:spacing w:after="0" w:line="240" w:lineRule="auto"/>
        <w:ind w:left="720"/>
        <w:jc w:val="both"/>
        <w:rPr>
          <w:rFonts w:ascii="Times New Roman" w:hAnsi="Times New Roman" w:cs="Times New Roman"/>
          <w:sz w:val="24"/>
          <w:szCs w:val="24"/>
        </w:rPr>
      </w:pPr>
    </w:p>
    <w:p w14:paraId="1E12A2FA" w14:textId="22A286EF" w:rsidR="00C80ED2" w:rsidRPr="00B87DB7" w:rsidRDefault="00C80ED2" w:rsidP="00C80ED2">
      <w:p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If incorrect or incomplete disclosures are given in the notice of shareholder’s meeting, such disclosures need to be corrected by the Company by issue of corrigendum prior to the start of e-voting.</w:t>
      </w:r>
    </w:p>
    <w:p w14:paraId="4C030D83" w14:textId="29A79D8B" w:rsidR="00C80ED2" w:rsidRPr="00B87DB7" w:rsidRDefault="00C80ED2" w:rsidP="00C80ED2">
      <w:pPr>
        <w:spacing w:after="0" w:line="240" w:lineRule="auto"/>
        <w:ind w:left="360"/>
        <w:jc w:val="both"/>
        <w:rPr>
          <w:rFonts w:ascii="Times New Roman" w:hAnsi="Times New Roman" w:cs="Times New Roman"/>
          <w:sz w:val="24"/>
          <w:szCs w:val="24"/>
        </w:rPr>
      </w:pPr>
    </w:p>
    <w:p w14:paraId="2C2A3960" w14:textId="7AF11137" w:rsidR="00C80ED2" w:rsidRPr="00B87DB7" w:rsidRDefault="00C80ED2" w:rsidP="00C80ED2">
      <w:p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Further, the Company should ensure that all the corrigendum related queries including any changes in the valuation should be intimated to the shareholders prior to the start of e-voting.</w:t>
      </w:r>
    </w:p>
    <w:p w14:paraId="0D2E56A8" w14:textId="77777777" w:rsidR="00243E6F" w:rsidRPr="00B87DB7" w:rsidRDefault="00243E6F" w:rsidP="00C80ED2">
      <w:pPr>
        <w:spacing w:after="0" w:line="240" w:lineRule="auto"/>
        <w:ind w:left="720"/>
        <w:jc w:val="both"/>
        <w:rPr>
          <w:rFonts w:ascii="Times New Roman" w:hAnsi="Times New Roman" w:cs="Times New Roman"/>
          <w:sz w:val="24"/>
          <w:szCs w:val="24"/>
        </w:rPr>
      </w:pPr>
    </w:p>
    <w:p w14:paraId="1156B394" w14:textId="6E43DF24" w:rsidR="00C80ED2" w:rsidRPr="00B87DB7" w:rsidRDefault="004C555C" w:rsidP="00C80ED2">
      <w:pPr>
        <w:pStyle w:val="ListParagraph"/>
        <w:numPr>
          <w:ilvl w:val="0"/>
          <w:numId w:val="1"/>
        </w:numPr>
        <w:jc w:val="both"/>
        <w:rPr>
          <w:rFonts w:ascii="Times New Roman" w:hAnsi="Times New Roman" w:cs="Times New Roman"/>
          <w:b/>
          <w:bCs/>
          <w:sz w:val="24"/>
          <w:szCs w:val="24"/>
        </w:rPr>
      </w:pPr>
      <w:r w:rsidRPr="00B87DB7">
        <w:rPr>
          <w:rFonts w:ascii="Times New Roman" w:hAnsi="Times New Roman" w:cs="Times New Roman"/>
          <w:b/>
          <w:bCs/>
          <w:sz w:val="24"/>
          <w:szCs w:val="24"/>
        </w:rPr>
        <w:t xml:space="preserve">What are the important points </w:t>
      </w:r>
      <w:r w:rsidR="00F00102">
        <w:rPr>
          <w:rFonts w:ascii="Times New Roman" w:hAnsi="Times New Roman" w:cs="Times New Roman"/>
          <w:b/>
          <w:bCs/>
          <w:sz w:val="24"/>
          <w:szCs w:val="24"/>
        </w:rPr>
        <w:t>for the</w:t>
      </w:r>
      <w:r w:rsidR="00F00102" w:rsidRPr="00B87DB7">
        <w:rPr>
          <w:rFonts w:ascii="Times New Roman" w:hAnsi="Times New Roman" w:cs="Times New Roman"/>
          <w:b/>
          <w:bCs/>
          <w:sz w:val="24"/>
          <w:szCs w:val="24"/>
        </w:rPr>
        <w:t xml:space="preserve"> </w:t>
      </w:r>
      <w:r w:rsidRPr="00B87DB7">
        <w:rPr>
          <w:rFonts w:ascii="Times New Roman" w:hAnsi="Times New Roman" w:cs="Times New Roman"/>
          <w:b/>
          <w:bCs/>
          <w:sz w:val="24"/>
          <w:szCs w:val="24"/>
        </w:rPr>
        <w:t xml:space="preserve">Company </w:t>
      </w:r>
      <w:r w:rsidR="00F00102">
        <w:rPr>
          <w:rFonts w:ascii="Times New Roman" w:hAnsi="Times New Roman" w:cs="Times New Roman"/>
          <w:b/>
          <w:bCs/>
          <w:sz w:val="24"/>
          <w:szCs w:val="24"/>
        </w:rPr>
        <w:t>to be consider</w:t>
      </w:r>
      <w:r w:rsidRPr="00B87DB7">
        <w:rPr>
          <w:rFonts w:ascii="Times New Roman" w:hAnsi="Times New Roman" w:cs="Times New Roman"/>
          <w:b/>
          <w:bCs/>
          <w:sz w:val="24"/>
          <w:szCs w:val="24"/>
        </w:rPr>
        <w:t xml:space="preserve"> while preparing the shareholder notice?</w:t>
      </w:r>
    </w:p>
    <w:p w14:paraId="2E7A09F5" w14:textId="79BB27A5" w:rsidR="004C555C" w:rsidRPr="00B87DB7" w:rsidRDefault="004C555C" w:rsidP="004C555C">
      <w:pPr>
        <w:pStyle w:val="ListParagraph"/>
        <w:jc w:val="both"/>
        <w:rPr>
          <w:rFonts w:ascii="Times New Roman" w:hAnsi="Times New Roman" w:cs="Times New Roman"/>
          <w:b/>
          <w:bCs/>
          <w:sz w:val="24"/>
          <w:szCs w:val="24"/>
        </w:rPr>
      </w:pPr>
    </w:p>
    <w:p w14:paraId="1DEDD358" w14:textId="3CD44DAE" w:rsidR="004C555C" w:rsidRPr="00B87DB7" w:rsidRDefault="00666A79" w:rsidP="004C555C">
      <w:pPr>
        <w:pStyle w:val="ListParagraph"/>
        <w:numPr>
          <w:ilvl w:val="0"/>
          <w:numId w:val="8"/>
        </w:numPr>
        <w:jc w:val="both"/>
        <w:rPr>
          <w:rFonts w:ascii="Times New Roman" w:hAnsi="Times New Roman" w:cs="Times New Roman"/>
          <w:b/>
          <w:bCs/>
          <w:sz w:val="24"/>
          <w:szCs w:val="24"/>
        </w:rPr>
      </w:pPr>
      <w:r>
        <w:rPr>
          <w:rFonts w:ascii="Times New Roman" w:hAnsi="Times New Roman" w:cs="Times New Roman"/>
          <w:b/>
          <w:bCs/>
          <w:sz w:val="24"/>
          <w:szCs w:val="24"/>
        </w:rPr>
        <w:t>D</w:t>
      </w:r>
      <w:r w:rsidRPr="00B87DB7">
        <w:rPr>
          <w:rFonts w:ascii="Times New Roman" w:hAnsi="Times New Roman" w:cs="Times New Roman"/>
          <w:b/>
          <w:bCs/>
          <w:sz w:val="24"/>
          <w:szCs w:val="24"/>
        </w:rPr>
        <w:t>isclosures</w:t>
      </w:r>
      <w:r>
        <w:rPr>
          <w:rFonts w:ascii="Times New Roman" w:hAnsi="Times New Roman" w:cs="Times New Roman"/>
          <w:b/>
          <w:bCs/>
          <w:sz w:val="24"/>
          <w:szCs w:val="24"/>
        </w:rPr>
        <w:t xml:space="preserve"> as per </w:t>
      </w:r>
      <w:r w:rsidR="004C555C" w:rsidRPr="00B87DB7">
        <w:rPr>
          <w:rFonts w:ascii="Times New Roman" w:hAnsi="Times New Roman" w:cs="Times New Roman"/>
          <w:b/>
          <w:bCs/>
          <w:sz w:val="24"/>
          <w:szCs w:val="24"/>
        </w:rPr>
        <w:t xml:space="preserve">Regulation 163 </w:t>
      </w:r>
    </w:p>
    <w:p w14:paraId="4713CEF6" w14:textId="6BB108B9" w:rsidR="004C555C" w:rsidRPr="00B87DB7" w:rsidRDefault="004C555C" w:rsidP="004C555C">
      <w:pPr>
        <w:pStyle w:val="ListParagraph"/>
        <w:ind w:left="1440"/>
        <w:jc w:val="both"/>
        <w:rPr>
          <w:rFonts w:ascii="Times New Roman" w:hAnsi="Times New Roman" w:cs="Times New Roman"/>
          <w:b/>
          <w:bCs/>
          <w:sz w:val="24"/>
          <w:szCs w:val="24"/>
        </w:rPr>
      </w:pPr>
    </w:p>
    <w:p w14:paraId="21D15600" w14:textId="20FC9915" w:rsidR="004C555C" w:rsidRPr="00B87DB7" w:rsidRDefault="004C555C" w:rsidP="004C555C">
      <w:pPr>
        <w:pStyle w:val="ListParagraph"/>
        <w:numPr>
          <w:ilvl w:val="1"/>
          <w:numId w:val="8"/>
        </w:numPr>
        <w:jc w:val="both"/>
        <w:rPr>
          <w:rFonts w:ascii="Times New Roman" w:hAnsi="Times New Roman" w:cs="Times New Roman"/>
          <w:sz w:val="24"/>
          <w:szCs w:val="24"/>
        </w:rPr>
      </w:pPr>
      <w:r w:rsidRPr="00B87DB7">
        <w:rPr>
          <w:rFonts w:ascii="Times New Roman" w:hAnsi="Times New Roman" w:cs="Times New Roman"/>
          <w:sz w:val="24"/>
          <w:szCs w:val="24"/>
        </w:rPr>
        <w:t>Object should be clear and not vague/open ended. In case the issue size exceeds 100 Crores guidance note (Ref. No. NSE/CML/2022/56) issued on December 13, 2022 should be duly complied with.</w:t>
      </w:r>
    </w:p>
    <w:p w14:paraId="4557894B" w14:textId="37B4F1BD" w:rsidR="004C555C" w:rsidRPr="00B87DB7" w:rsidRDefault="004C555C" w:rsidP="004C555C">
      <w:pPr>
        <w:pStyle w:val="ListParagraph"/>
        <w:numPr>
          <w:ilvl w:val="1"/>
          <w:numId w:val="8"/>
        </w:numPr>
        <w:jc w:val="both"/>
        <w:rPr>
          <w:rFonts w:ascii="Times New Roman" w:hAnsi="Times New Roman" w:cs="Times New Roman"/>
          <w:sz w:val="24"/>
          <w:szCs w:val="24"/>
        </w:rPr>
      </w:pPr>
      <w:r w:rsidRPr="00B87DB7">
        <w:rPr>
          <w:rFonts w:ascii="Times New Roman" w:hAnsi="Times New Roman" w:cs="Times New Roman"/>
          <w:sz w:val="24"/>
          <w:szCs w:val="24"/>
        </w:rPr>
        <w:t xml:space="preserve">In intent of the promoters, directors and KMPs, the disclosure should clearly name the promoters, directors and KMPs participating in the proposed preferential issue. </w:t>
      </w:r>
    </w:p>
    <w:p w14:paraId="4C9626A2" w14:textId="23B54CEE" w:rsidR="004C555C" w:rsidRPr="00B87DB7" w:rsidRDefault="004C555C" w:rsidP="004C555C">
      <w:pPr>
        <w:pStyle w:val="ListParagraph"/>
        <w:ind w:left="2160"/>
        <w:jc w:val="both"/>
        <w:rPr>
          <w:rFonts w:ascii="Times New Roman" w:hAnsi="Times New Roman" w:cs="Times New Roman"/>
          <w:sz w:val="24"/>
          <w:szCs w:val="24"/>
        </w:rPr>
      </w:pPr>
    </w:p>
    <w:p w14:paraId="6805E2BC" w14:textId="0B68239D" w:rsidR="004C555C" w:rsidRPr="00B87DB7" w:rsidRDefault="004C555C" w:rsidP="004C555C">
      <w:pPr>
        <w:pStyle w:val="ListParagraph"/>
        <w:ind w:left="2160"/>
        <w:jc w:val="both"/>
        <w:rPr>
          <w:rFonts w:ascii="Times New Roman" w:hAnsi="Times New Roman" w:cs="Times New Roman"/>
          <w:sz w:val="24"/>
          <w:szCs w:val="24"/>
        </w:rPr>
      </w:pPr>
      <w:r w:rsidRPr="00B87DB7">
        <w:rPr>
          <w:rFonts w:ascii="Times New Roman" w:hAnsi="Times New Roman" w:cs="Times New Roman"/>
          <w:sz w:val="24"/>
          <w:szCs w:val="24"/>
        </w:rPr>
        <w:t>If none of the promoters, directors and KMPs are participating in the preferential issue, the same shall be accordingly disclosed in the notice.</w:t>
      </w:r>
    </w:p>
    <w:p w14:paraId="352B0332" w14:textId="77777777" w:rsidR="005D6AA5" w:rsidRPr="00B87DB7" w:rsidRDefault="005D6AA5" w:rsidP="004C555C">
      <w:pPr>
        <w:pStyle w:val="ListParagraph"/>
        <w:ind w:left="2160"/>
        <w:jc w:val="both"/>
        <w:rPr>
          <w:rFonts w:ascii="Times New Roman" w:hAnsi="Times New Roman" w:cs="Times New Roman"/>
          <w:sz w:val="24"/>
          <w:szCs w:val="24"/>
        </w:rPr>
      </w:pPr>
    </w:p>
    <w:p w14:paraId="5A189D29" w14:textId="7D9F0453" w:rsidR="004C555C" w:rsidRPr="00B87DB7" w:rsidRDefault="004C555C" w:rsidP="004C555C">
      <w:pPr>
        <w:pStyle w:val="ListParagraph"/>
        <w:numPr>
          <w:ilvl w:val="1"/>
          <w:numId w:val="8"/>
        </w:numPr>
        <w:jc w:val="both"/>
        <w:rPr>
          <w:rFonts w:ascii="Times New Roman" w:hAnsi="Times New Roman" w:cs="Times New Roman"/>
          <w:sz w:val="24"/>
          <w:szCs w:val="24"/>
        </w:rPr>
      </w:pPr>
      <w:r w:rsidRPr="00B87DB7">
        <w:rPr>
          <w:rFonts w:ascii="Times New Roman" w:hAnsi="Times New Roman" w:cs="Times New Roman"/>
          <w:sz w:val="24"/>
          <w:szCs w:val="24"/>
        </w:rPr>
        <w:t>The shareholding pattern disclosed in the notice should be latest. The post shareholding pattern of the issuer should be provided on fully diluted basis.</w:t>
      </w:r>
    </w:p>
    <w:p w14:paraId="1EC9963B" w14:textId="690E952C" w:rsidR="004C555C" w:rsidRPr="00B87DB7" w:rsidRDefault="004C555C" w:rsidP="004C555C">
      <w:pPr>
        <w:pStyle w:val="ListParagraph"/>
        <w:numPr>
          <w:ilvl w:val="1"/>
          <w:numId w:val="8"/>
        </w:numPr>
        <w:jc w:val="both"/>
        <w:rPr>
          <w:rFonts w:ascii="Times New Roman" w:hAnsi="Times New Roman" w:cs="Times New Roman"/>
          <w:sz w:val="24"/>
          <w:szCs w:val="24"/>
        </w:rPr>
      </w:pPr>
      <w:r w:rsidRPr="00B87DB7">
        <w:rPr>
          <w:rFonts w:ascii="Times New Roman" w:hAnsi="Times New Roman" w:cs="Times New Roman"/>
          <w:sz w:val="24"/>
          <w:szCs w:val="24"/>
        </w:rPr>
        <w:t>The ultimate beneficial owner of the allottee should be disclosed</w:t>
      </w:r>
      <w:r w:rsidR="00A055B1" w:rsidRPr="00B87DB7">
        <w:rPr>
          <w:rFonts w:ascii="Times New Roman" w:hAnsi="Times New Roman" w:cs="Times New Roman"/>
          <w:sz w:val="24"/>
          <w:szCs w:val="24"/>
        </w:rPr>
        <w:t xml:space="preserve"> except for those who have been provided exemption under the SEBI ICDR regulations, 2018.</w:t>
      </w:r>
    </w:p>
    <w:p w14:paraId="324F6E44" w14:textId="55B00928" w:rsidR="00A055B1" w:rsidRPr="00B87DB7" w:rsidRDefault="00A055B1" w:rsidP="004C555C">
      <w:pPr>
        <w:pStyle w:val="ListParagraph"/>
        <w:numPr>
          <w:ilvl w:val="1"/>
          <w:numId w:val="8"/>
        </w:numPr>
        <w:jc w:val="both"/>
        <w:rPr>
          <w:rFonts w:ascii="Times New Roman" w:hAnsi="Times New Roman" w:cs="Times New Roman"/>
          <w:sz w:val="24"/>
          <w:szCs w:val="24"/>
        </w:rPr>
      </w:pPr>
      <w:r w:rsidRPr="00B87DB7">
        <w:rPr>
          <w:rFonts w:ascii="Times New Roman" w:hAnsi="Times New Roman" w:cs="Times New Roman"/>
          <w:sz w:val="24"/>
          <w:szCs w:val="24"/>
        </w:rPr>
        <w:t>The exact landing page of the PCS certificate as required under regulation 163(2) of SEBI ICDR Regulations, 2018 should be disclosed in the notice.</w:t>
      </w:r>
    </w:p>
    <w:p w14:paraId="65B28805" w14:textId="07474C90" w:rsidR="00A055B1" w:rsidRPr="00B87DB7" w:rsidRDefault="00A055B1" w:rsidP="004C555C">
      <w:pPr>
        <w:pStyle w:val="ListParagraph"/>
        <w:numPr>
          <w:ilvl w:val="1"/>
          <w:numId w:val="8"/>
        </w:numPr>
        <w:jc w:val="both"/>
        <w:rPr>
          <w:rFonts w:ascii="Times New Roman" w:hAnsi="Times New Roman" w:cs="Times New Roman"/>
          <w:sz w:val="24"/>
          <w:szCs w:val="24"/>
        </w:rPr>
      </w:pPr>
      <w:r w:rsidRPr="00B87DB7">
        <w:rPr>
          <w:rFonts w:ascii="Times New Roman" w:hAnsi="Times New Roman" w:cs="Times New Roman"/>
          <w:sz w:val="24"/>
          <w:szCs w:val="24"/>
        </w:rPr>
        <w:lastRenderedPageBreak/>
        <w:t>The exact landing page of the valuation report, if applicable, to be disclosed in the notice for shareholder meeting.</w:t>
      </w:r>
    </w:p>
    <w:p w14:paraId="23DE8294" w14:textId="66E0EAA5" w:rsidR="00A055B1" w:rsidRPr="00B87DB7" w:rsidRDefault="00A055B1" w:rsidP="004C555C">
      <w:pPr>
        <w:pStyle w:val="ListParagraph"/>
        <w:numPr>
          <w:ilvl w:val="1"/>
          <w:numId w:val="8"/>
        </w:numPr>
        <w:jc w:val="both"/>
        <w:rPr>
          <w:rFonts w:ascii="Times New Roman" w:hAnsi="Times New Roman" w:cs="Times New Roman"/>
          <w:sz w:val="24"/>
          <w:szCs w:val="24"/>
        </w:rPr>
      </w:pPr>
      <w:r w:rsidRPr="00B87DB7">
        <w:rPr>
          <w:rFonts w:ascii="Times New Roman" w:hAnsi="Times New Roman" w:cs="Times New Roman"/>
          <w:sz w:val="24"/>
          <w:szCs w:val="24"/>
        </w:rPr>
        <w:t>If there is change in control, guidance on control premium to be included in the valuation report.</w:t>
      </w:r>
    </w:p>
    <w:p w14:paraId="0C1E590C" w14:textId="12AA09B6" w:rsidR="00F5149B" w:rsidRPr="00B87DB7" w:rsidRDefault="00F5149B" w:rsidP="00F5149B">
      <w:pPr>
        <w:pStyle w:val="ListParagraph"/>
        <w:ind w:left="2160"/>
        <w:jc w:val="both"/>
        <w:rPr>
          <w:rFonts w:ascii="Times New Roman" w:hAnsi="Times New Roman" w:cs="Times New Roman"/>
          <w:sz w:val="24"/>
          <w:szCs w:val="24"/>
        </w:rPr>
      </w:pPr>
    </w:p>
    <w:p w14:paraId="6E8A9DB6" w14:textId="70092DF0" w:rsidR="00F5149B" w:rsidRPr="00B87DB7" w:rsidRDefault="00F5149B" w:rsidP="00F5149B">
      <w:pPr>
        <w:pStyle w:val="ListParagraph"/>
        <w:numPr>
          <w:ilvl w:val="0"/>
          <w:numId w:val="1"/>
        </w:numPr>
        <w:spacing w:after="0"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How to determine the period which should be considered for the calculation of issue price?</w:t>
      </w:r>
    </w:p>
    <w:p w14:paraId="6FB641FA" w14:textId="1A630BCD" w:rsidR="00F5149B" w:rsidRPr="00B87DB7" w:rsidRDefault="00282834" w:rsidP="00F5149B">
      <w:pPr>
        <w:pStyle w:val="ListParagraph"/>
        <w:spacing w:after="0" w:line="240" w:lineRule="auto"/>
        <w:jc w:val="both"/>
        <w:rPr>
          <w:rFonts w:ascii="Times New Roman" w:hAnsi="Times New Roman" w:cs="Times New Roman"/>
          <w:b/>
          <w:bCs/>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724800" behindDoc="0" locked="0" layoutInCell="1" allowOverlap="1" wp14:anchorId="64C8876B" wp14:editId="2E3083B6">
                <wp:simplePos x="0" y="0"/>
                <wp:positionH relativeFrom="column">
                  <wp:posOffset>1714499</wp:posOffset>
                </wp:positionH>
                <wp:positionV relativeFrom="paragraph">
                  <wp:posOffset>127635</wp:posOffset>
                </wp:positionV>
                <wp:extent cx="2447925" cy="276225"/>
                <wp:effectExtent l="0" t="0" r="28575" b="47625"/>
                <wp:wrapNone/>
                <wp:docPr id="45" name="Arrow: Curved Down 45"/>
                <wp:cNvGraphicFramePr/>
                <a:graphic xmlns:a="http://schemas.openxmlformats.org/drawingml/2006/main">
                  <a:graphicData uri="http://schemas.microsoft.com/office/word/2010/wordprocessingShape">
                    <wps:wsp>
                      <wps:cNvSpPr/>
                      <wps:spPr>
                        <a:xfrm flipH="1">
                          <a:off x="0" y="0"/>
                          <a:ext cx="2447925" cy="276225"/>
                        </a:xfrm>
                        <a:prstGeom prst="curvedDownArrow">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466DBA9D" id="Arrow: Curved Down 45" o:spid="_x0000_s1026" type="#_x0000_t105" style="position:absolute;margin-left:135pt;margin-top:10.05pt;width:192.75pt;height:21.75pt;flip:x;z-index:251724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" adj="20381,21295,16200" fillcolor="black [3200]" strokecolor="black [1600]" strokeweight="1pt"/>
            </w:pict>
          </mc:Fallback>
        </mc:AlternateContent>
      </w:r>
    </w:p>
    <w:p w14:paraId="3971468D" w14:textId="69E50679" w:rsidR="00F5149B" w:rsidRPr="00B87DB7" w:rsidRDefault="00F5149B" w:rsidP="00F5149B">
      <w:pPr>
        <w:spacing w:after="0" w:line="240" w:lineRule="auto"/>
        <w:jc w:val="both"/>
        <w:rPr>
          <w:rFonts w:ascii="Times New Roman" w:hAnsi="Times New Roman" w:cs="Times New Roman"/>
          <w:b/>
          <w:bCs/>
          <w:sz w:val="24"/>
          <w:szCs w:val="24"/>
        </w:rPr>
      </w:pPr>
    </w:p>
    <w:p w14:paraId="67A6A380" w14:textId="6A4741C9" w:rsidR="00F5149B" w:rsidRPr="00B87DB7" w:rsidRDefault="00F5149B" w:rsidP="00F5149B">
      <w:pPr>
        <w:pStyle w:val="ListParagraph"/>
        <w:spacing w:after="0" w:line="240" w:lineRule="auto"/>
        <w:jc w:val="both"/>
        <w:rPr>
          <w:rFonts w:ascii="Times New Roman" w:hAnsi="Times New Roman" w:cs="Times New Roman"/>
          <w:b/>
          <w:bCs/>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716608" behindDoc="0" locked="0" layoutInCell="1" allowOverlap="1" wp14:anchorId="30F6846B" wp14:editId="3608F4C7">
                <wp:simplePos x="0" y="0"/>
                <wp:positionH relativeFrom="column">
                  <wp:posOffset>4105275</wp:posOffset>
                </wp:positionH>
                <wp:positionV relativeFrom="paragraph">
                  <wp:posOffset>78105</wp:posOffset>
                </wp:positionV>
                <wp:extent cx="104775" cy="133350"/>
                <wp:effectExtent l="0" t="0" r="28575" b="19050"/>
                <wp:wrapNone/>
                <wp:docPr id="40" name="Flowchart: Connector 40"/>
                <wp:cNvGraphicFramePr/>
                <a:graphic xmlns:a="http://schemas.openxmlformats.org/drawingml/2006/main">
                  <a:graphicData uri="http://schemas.microsoft.com/office/word/2010/wordprocessingShape">
                    <wps:wsp>
                      <wps:cNvSpPr/>
                      <wps:spPr>
                        <a:xfrm>
                          <a:off x="0" y="0"/>
                          <a:ext cx="104775" cy="13335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237AA540" id="Flowchart: Connector 40" o:spid="_x0000_s1026" type="#_x0000_t120" style="position:absolute;margin-left:323.25pt;margin-top:6.15pt;width:8.25pt;height:10.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" fillcolor="black [3200]" strokecolor="black [1600]" strokeweight="1pt">
                <v:stroke joinstyle="miter"/>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718656" behindDoc="0" locked="0" layoutInCell="1" allowOverlap="1" wp14:anchorId="3E661021" wp14:editId="464AD2D1">
                <wp:simplePos x="0" y="0"/>
                <wp:positionH relativeFrom="column">
                  <wp:posOffset>5476875</wp:posOffset>
                </wp:positionH>
                <wp:positionV relativeFrom="paragraph">
                  <wp:posOffset>100965</wp:posOffset>
                </wp:positionV>
                <wp:extent cx="104775" cy="133350"/>
                <wp:effectExtent l="0" t="0" r="28575" b="19050"/>
                <wp:wrapNone/>
                <wp:docPr id="41" name="Flowchart: Connector 41"/>
                <wp:cNvGraphicFramePr/>
                <a:graphic xmlns:a="http://schemas.openxmlformats.org/drawingml/2006/main">
                  <a:graphicData uri="http://schemas.microsoft.com/office/word/2010/wordprocessingShape">
                    <wps:wsp>
                      <wps:cNvSpPr/>
                      <wps:spPr>
                        <a:xfrm>
                          <a:off x="0" y="0"/>
                          <a:ext cx="104775" cy="13335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45F5F194" id="Flowchart: Connector 41" o:spid="_x0000_s1026" type="#_x0000_t120" style="position:absolute;margin-left:431.25pt;margin-top:7.95pt;width:8.25pt;height:10.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" fillcolor="black [3200]" strokecolor="black [1600]" strokeweight="1pt">
                <v:stroke joinstyle="miter"/>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714560" behindDoc="0" locked="0" layoutInCell="1" allowOverlap="1" wp14:anchorId="24F9C2FD" wp14:editId="68141069">
                <wp:simplePos x="0" y="0"/>
                <wp:positionH relativeFrom="column">
                  <wp:posOffset>1724025</wp:posOffset>
                </wp:positionH>
                <wp:positionV relativeFrom="paragraph">
                  <wp:posOffset>120015</wp:posOffset>
                </wp:positionV>
                <wp:extent cx="104775" cy="133350"/>
                <wp:effectExtent l="0" t="0" r="28575" b="19050"/>
                <wp:wrapNone/>
                <wp:docPr id="39" name="Flowchart: Connector 39"/>
                <wp:cNvGraphicFramePr/>
                <a:graphic xmlns:a="http://schemas.openxmlformats.org/drawingml/2006/main">
                  <a:graphicData uri="http://schemas.microsoft.com/office/word/2010/wordprocessingShape">
                    <wps:wsp>
                      <wps:cNvSpPr/>
                      <wps:spPr>
                        <a:xfrm>
                          <a:off x="0" y="0"/>
                          <a:ext cx="104775" cy="133350"/>
                        </a:xfrm>
                        <a:prstGeom prst="flowChartConnector">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shape w14:anchorId="5B7BD206" id="Flowchart: Connector 39" o:spid="_x0000_s1026" type="#_x0000_t120" style="position:absolute;margin-left:135.75pt;margin-top:9.45pt;width:8.25pt;height:10.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" fillcolor="black [3200]" strokecolor="black [1600]" strokeweight="1pt">
                <v:stroke joinstyle="miter"/>
              </v:shape>
            </w:pict>
          </mc:Fallback>
        </mc:AlternateContent>
      </w:r>
    </w:p>
    <w:p w14:paraId="3F38DA53" w14:textId="6BAAF3FD" w:rsidR="00F5149B" w:rsidRPr="00B87DB7" w:rsidRDefault="00F5149B" w:rsidP="00F5149B">
      <w:pPr>
        <w:pStyle w:val="ListParagraph"/>
        <w:spacing w:after="0" w:line="240" w:lineRule="auto"/>
        <w:jc w:val="both"/>
        <w:rPr>
          <w:rFonts w:ascii="Times New Roman" w:hAnsi="Times New Roman" w:cs="Times New Roman"/>
          <w:b/>
          <w:bCs/>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721728" behindDoc="0" locked="0" layoutInCell="1" allowOverlap="1" wp14:anchorId="10E46855" wp14:editId="01C41922">
                <wp:simplePos x="0" y="0"/>
                <wp:positionH relativeFrom="column">
                  <wp:posOffset>3714750</wp:posOffset>
                </wp:positionH>
                <wp:positionV relativeFrom="paragraph">
                  <wp:posOffset>130175</wp:posOffset>
                </wp:positionV>
                <wp:extent cx="933450" cy="942975"/>
                <wp:effectExtent l="0" t="0" r="19050" b="28575"/>
                <wp:wrapNone/>
                <wp:docPr id="43" name="Text Box 43"/>
                <wp:cNvGraphicFramePr/>
                <a:graphic xmlns:a="http://schemas.openxmlformats.org/drawingml/2006/main">
                  <a:graphicData uri="http://schemas.microsoft.com/office/word/2010/wordprocessingShape">
                    <wps:wsp>
                      <wps:cNvSpPr txBox="1"/>
                      <wps:spPr>
                        <a:xfrm>
                          <a:off x="0" y="0"/>
                          <a:ext cx="933450" cy="942975"/>
                        </a:xfrm>
                        <a:prstGeom prst="rect">
                          <a:avLst/>
                        </a:prstGeom>
                        <a:solidFill>
                          <a:schemeClr val="lt1"/>
                        </a:solidFill>
                        <a:ln w="6350">
                          <a:solidFill>
                            <a:prstClr val="black"/>
                          </a:solidFill>
                        </a:ln>
                      </wps:spPr>
                      <wps:txbx>
                        <w:txbxContent>
                          <w:p w14:paraId="4F4F28C4" w14:textId="527847A2" w:rsidR="00153E73" w:rsidRDefault="00153E73" w:rsidP="00F5149B">
                            <w:pPr>
                              <w:jc w:val="center"/>
                              <w:rPr>
                                <w:sz w:val="20"/>
                                <w:szCs w:val="20"/>
                              </w:rPr>
                            </w:pPr>
                            <w:r>
                              <w:rPr>
                                <w:sz w:val="20"/>
                                <w:szCs w:val="20"/>
                              </w:rPr>
                              <w:t>Pricing Calc to start from (1</w:t>
                            </w:r>
                            <w:r w:rsidRPr="00282834">
                              <w:rPr>
                                <w:sz w:val="20"/>
                                <w:szCs w:val="20"/>
                                <w:vertAlign w:val="superscript"/>
                              </w:rPr>
                              <w:t>st</w:t>
                            </w:r>
                            <w:r>
                              <w:rPr>
                                <w:sz w:val="20"/>
                                <w:szCs w:val="20"/>
                              </w:rPr>
                              <w:t xml:space="preserve"> Day)</w:t>
                            </w:r>
                          </w:p>
                          <w:p w14:paraId="3DB64697" w14:textId="43FF6782" w:rsidR="00153E73" w:rsidRPr="00F5149B" w:rsidRDefault="00153E73" w:rsidP="00F5149B">
                            <w:pPr>
                              <w:jc w:val="center"/>
                              <w:rPr>
                                <w:sz w:val="20"/>
                                <w:szCs w:val="20"/>
                              </w:rPr>
                            </w:pPr>
                            <w:r>
                              <w:rPr>
                                <w:sz w:val="20"/>
                                <w:szCs w:val="20"/>
                              </w:rPr>
                              <w:t>April 08,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E46855" id="Text Box 43" o:spid="_x0000_s1052" type="#_x0000_t202" style="position:absolute;left:0;text-align:left;margin-left:292.5pt;margin-top:10.25pt;width:73.5pt;height:74.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" fillcolor="white [3201]" strokeweight=".5pt">
                <v:textbox>
                  <w:txbxContent>
                    <w:p w14:paraId="4F4F28C4" w14:textId="527847A2" w:rsidR="00153E73" w:rsidRDefault="00153E73" w:rsidP="00F5149B">
                      <w:pPr>
                        <w:jc w:val="center"/>
                        <w:rPr>
                          <w:sz w:val="20"/>
                          <w:szCs w:val="20"/>
                        </w:rPr>
                      </w:pPr>
                      <w:r>
                        <w:rPr>
                          <w:sz w:val="20"/>
                          <w:szCs w:val="20"/>
                        </w:rPr>
                        <w:t>Pricing Calc to start from (1</w:t>
                      </w:r>
                      <w:r w:rsidRPr="00282834">
                        <w:rPr>
                          <w:sz w:val="20"/>
                          <w:szCs w:val="20"/>
                          <w:vertAlign w:val="superscript"/>
                        </w:rPr>
                        <w:t>st</w:t>
                      </w:r>
                      <w:r>
                        <w:rPr>
                          <w:sz w:val="20"/>
                          <w:szCs w:val="20"/>
                        </w:rPr>
                        <w:t xml:space="preserve"> Day)</w:t>
                      </w:r>
                    </w:p>
                    <w:p w14:paraId="3DB64697" w14:textId="43FF6782" w:rsidR="00153E73" w:rsidRPr="00F5149B" w:rsidRDefault="00153E73" w:rsidP="00F5149B">
                      <w:pPr>
                        <w:jc w:val="center"/>
                        <w:rPr>
                          <w:sz w:val="20"/>
                          <w:szCs w:val="20"/>
                        </w:rPr>
                      </w:pPr>
                      <w:r>
                        <w:rPr>
                          <w:sz w:val="20"/>
                          <w:szCs w:val="20"/>
                        </w:rPr>
                        <w:t>April 08, 2025</w:t>
                      </w:r>
                    </w:p>
                  </w:txbxContent>
                </v:textbox>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719680" behindDoc="0" locked="0" layoutInCell="1" allowOverlap="1" wp14:anchorId="6B15122B" wp14:editId="211BABDB">
                <wp:simplePos x="0" y="0"/>
                <wp:positionH relativeFrom="column">
                  <wp:posOffset>5076825</wp:posOffset>
                </wp:positionH>
                <wp:positionV relativeFrom="paragraph">
                  <wp:posOffset>120650</wp:posOffset>
                </wp:positionV>
                <wp:extent cx="933450" cy="504825"/>
                <wp:effectExtent l="0" t="0" r="19050" b="28575"/>
                <wp:wrapNone/>
                <wp:docPr id="42" name="Text Box 42"/>
                <wp:cNvGraphicFramePr/>
                <a:graphic xmlns:a="http://schemas.openxmlformats.org/drawingml/2006/main">
                  <a:graphicData uri="http://schemas.microsoft.com/office/word/2010/wordprocessingShape">
                    <wps:wsp>
                      <wps:cNvSpPr txBox="1"/>
                      <wps:spPr>
                        <a:xfrm>
                          <a:off x="0" y="0"/>
                          <a:ext cx="933450" cy="504825"/>
                        </a:xfrm>
                        <a:prstGeom prst="rect">
                          <a:avLst/>
                        </a:prstGeom>
                        <a:solidFill>
                          <a:schemeClr val="lt1"/>
                        </a:solidFill>
                        <a:ln w="6350">
                          <a:solidFill>
                            <a:prstClr val="black"/>
                          </a:solidFill>
                        </a:ln>
                      </wps:spPr>
                      <wps:txbx>
                        <w:txbxContent>
                          <w:p w14:paraId="3C9FDDA4" w14:textId="139C5DF5" w:rsidR="00153E73" w:rsidRDefault="00153E73" w:rsidP="00F5149B">
                            <w:pPr>
                              <w:jc w:val="center"/>
                              <w:rPr>
                                <w:sz w:val="20"/>
                                <w:szCs w:val="20"/>
                              </w:rPr>
                            </w:pPr>
                            <w:r w:rsidRPr="00F5149B">
                              <w:rPr>
                                <w:sz w:val="20"/>
                                <w:szCs w:val="20"/>
                              </w:rPr>
                              <w:t>Relevant Date</w:t>
                            </w:r>
                          </w:p>
                          <w:p w14:paraId="70CD38CC" w14:textId="66DF2ECB" w:rsidR="00153E73" w:rsidRPr="00F5149B" w:rsidRDefault="00153E73" w:rsidP="00F5149B">
                            <w:pPr>
                              <w:jc w:val="center"/>
                              <w:rPr>
                                <w:sz w:val="20"/>
                                <w:szCs w:val="20"/>
                              </w:rPr>
                            </w:pPr>
                            <w:r>
                              <w:rPr>
                                <w:sz w:val="20"/>
                                <w:szCs w:val="20"/>
                              </w:rPr>
                              <w:t>April 09, 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15122B" id="Text Box 42" o:spid="_x0000_s1053" type="#_x0000_t202" style="position:absolute;left:0;text-align:left;margin-left:399.75pt;margin-top:9.5pt;width:73.5pt;height:39.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" fillcolor="white [3201]" strokeweight=".5pt">
                <v:textbox>
                  <w:txbxContent>
                    <w:p w14:paraId="3C9FDDA4" w14:textId="139C5DF5" w:rsidR="00153E73" w:rsidRDefault="00153E73" w:rsidP="00F5149B">
                      <w:pPr>
                        <w:jc w:val="center"/>
                        <w:rPr>
                          <w:sz w:val="20"/>
                          <w:szCs w:val="20"/>
                        </w:rPr>
                      </w:pPr>
                      <w:r w:rsidRPr="00F5149B">
                        <w:rPr>
                          <w:sz w:val="20"/>
                          <w:szCs w:val="20"/>
                        </w:rPr>
                        <w:t>Relevant Date</w:t>
                      </w:r>
                    </w:p>
                    <w:p w14:paraId="70CD38CC" w14:textId="66DF2ECB" w:rsidR="00153E73" w:rsidRPr="00F5149B" w:rsidRDefault="00153E73" w:rsidP="00F5149B">
                      <w:pPr>
                        <w:jc w:val="center"/>
                        <w:rPr>
                          <w:sz w:val="20"/>
                          <w:szCs w:val="20"/>
                        </w:rPr>
                      </w:pPr>
                      <w:r>
                        <w:rPr>
                          <w:sz w:val="20"/>
                          <w:szCs w:val="20"/>
                        </w:rPr>
                        <w:t>April 09, 2025</w:t>
                      </w:r>
                    </w:p>
                  </w:txbxContent>
                </v:textbox>
              </v:shape>
            </w:pict>
          </mc:Fallback>
        </mc:AlternateContent>
      </w:r>
      <w:r w:rsidRPr="00B87DB7">
        <w:rPr>
          <w:rFonts w:ascii="Times New Roman" w:hAnsi="Times New Roman" w:cs="Times New Roman"/>
          <w:b/>
          <w:bCs/>
          <w:noProof/>
          <w:sz w:val="24"/>
          <w:szCs w:val="24"/>
        </w:rPr>
        <mc:AlternateContent>
          <mc:Choice Requires="wps">
            <w:drawing>
              <wp:anchor distT="0" distB="0" distL="114300" distR="114300" simplePos="0" relativeHeight="251712512" behindDoc="0" locked="0" layoutInCell="1" allowOverlap="1" wp14:anchorId="6792BAD9" wp14:editId="30359F71">
                <wp:simplePos x="0" y="0"/>
                <wp:positionH relativeFrom="margin">
                  <wp:align>right</wp:align>
                </wp:positionH>
                <wp:positionV relativeFrom="paragraph">
                  <wp:posOffset>6985</wp:posOffset>
                </wp:positionV>
                <wp:extent cx="4762500" cy="19050"/>
                <wp:effectExtent l="0" t="0" r="19050" b="19050"/>
                <wp:wrapNone/>
                <wp:docPr id="38" name="Straight Connector 38"/>
                <wp:cNvGraphicFramePr/>
                <a:graphic xmlns:a="http://schemas.openxmlformats.org/drawingml/2006/main">
                  <a:graphicData uri="http://schemas.microsoft.com/office/word/2010/wordprocessingShape">
                    <wps:wsp>
                      <wps:cNvCnPr/>
                      <wps:spPr>
                        <a:xfrm flipV="1">
                          <a:off x="0" y="0"/>
                          <a:ext cx="4762500" cy="19050"/>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line w14:anchorId="54715F7D" id="Straight Connector 38" o:spid="_x0000_s1026" style="position:absolute;flip:y;z-index:2517125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23.8pt,.55pt" to="698.8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" strokecolor="black [3200]" strokeweight="1.5pt">
                <v:stroke joinstyle="miter"/>
                <w10:wrap anchorx="margin"/>
              </v:line>
            </w:pict>
          </mc:Fallback>
        </mc:AlternateContent>
      </w:r>
    </w:p>
    <w:p w14:paraId="778588AA" w14:textId="185F104C" w:rsidR="00F5149B" w:rsidRPr="00B87DB7" w:rsidRDefault="00F5149B" w:rsidP="00F5149B">
      <w:pPr>
        <w:pStyle w:val="ListParagraph"/>
        <w:spacing w:after="0" w:line="240" w:lineRule="auto"/>
        <w:jc w:val="both"/>
        <w:rPr>
          <w:rFonts w:ascii="Times New Roman" w:hAnsi="Times New Roman" w:cs="Times New Roman"/>
          <w:b/>
          <w:bCs/>
          <w:sz w:val="24"/>
          <w:szCs w:val="24"/>
        </w:rPr>
      </w:pPr>
      <w:r w:rsidRPr="00B87DB7">
        <w:rPr>
          <w:rFonts w:ascii="Times New Roman" w:hAnsi="Times New Roman" w:cs="Times New Roman"/>
          <w:b/>
          <w:bCs/>
          <w:noProof/>
          <w:sz w:val="24"/>
          <w:szCs w:val="24"/>
        </w:rPr>
        <mc:AlternateContent>
          <mc:Choice Requires="wps">
            <w:drawing>
              <wp:anchor distT="0" distB="0" distL="114300" distR="114300" simplePos="0" relativeHeight="251723776" behindDoc="0" locked="0" layoutInCell="1" allowOverlap="1" wp14:anchorId="56B526C3" wp14:editId="6986182B">
                <wp:simplePos x="0" y="0"/>
                <wp:positionH relativeFrom="column">
                  <wp:posOffset>1314450</wp:posOffset>
                </wp:positionH>
                <wp:positionV relativeFrom="paragraph">
                  <wp:posOffset>36195</wp:posOffset>
                </wp:positionV>
                <wp:extent cx="933450" cy="1009650"/>
                <wp:effectExtent l="0" t="0" r="19050" b="19050"/>
                <wp:wrapNone/>
                <wp:docPr id="44" name="Text Box 44"/>
                <wp:cNvGraphicFramePr/>
                <a:graphic xmlns:a="http://schemas.openxmlformats.org/drawingml/2006/main">
                  <a:graphicData uri="http://schemas.microsoft.com/office/word/2010/wordprocessingShape">
                    <wps:wsp>
                      <wps:cNvSpPr txBox="1"/>
                      <wps:spPr>
                        <a:xfrm>
                          <a:off x="0" y="0"/>
                          <a:ext cx="933450" cy="1009650"/>
                        </a:xfrm>
                        <a:prstGeom prst="rect">
                          <a:avLst/>
                        </a:prstGeom>
                        <a:solidFill>
                          <a:schemeClr val="lt1"/>
                        </a:solidFill>
                        <a:ln w="6350">
                          <a:solidFill>
                            <a:prstClr val="black"/>
                          </a:solidFill>
                        </a:ln>
                      </wps:spPr>
                      <wps:txbx>
                        <w:txbxContent>
                          <w:p w14:paraId="06E7C828" w14:textId="67807091" w:rsidR="00153E73" w:rsidRPr="00F5149B" w:rsidRDefault="00153E73" w:rsidP="00F5149B">
                            <w:pPr>
                              <w:jc w:val="center"/>
                              <w:rPr>
                                <w:sz w:val="20"/>
                                <w:szCs w:val="20"/>
                              </w:rPr>
                            </w:pPr>
                            <w:r>
                              <w:rPr>
                                <w:sz w:val="20"/>
                                <w:szCs w:val="20"/>
                              </w:rPr>
                              <w:t>90</w:t>
                            </w:r>
                            <w:r w:rsidRPr="00282834">
                              <w:rPr>
                                <w:sz w:val="20"/>
                                <w:szCs w:val="20"/>
                                <w:vertAlign w:val="superscript"/>
                              </w:rPr>
                              <w:t>th</w:t>
                            </w:r>
                            <w:r>
                              <w:rPr>
                                <w:sz w:val="20"/>
                                <w:szCs w:val="20"/>
                              </w:rPr>
                              <w:t xml:space="preserve"> day preceding the relevant date November 29, 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B526C3" id="Text Box 44" o:spid="_x0000_s1054" type="#_x0000_t202" style="position:absolute;left:0;text-align:left;margin-left:103.5pt;margin-top:2.85pt;width:73.5pt;height:79.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" fillcolor="white [3201]" strokeweight=".5pt">
                <v:textbox>
                  <w:txbxContent>
                    <w:p w14:paraId="06E7C828" w14:textId="67807091" w:rsidR="00153E73" w:rsidRPr="00F5149B" w:rsidRDefault="00153E73" w:rsidP="00F5149B">
                      <w:pPr>
                        <w:jc w:val="center"/>
                        <w:rPr>
                          <w:sz w:val="20"/>
                          <w:szCs w:val="20"/>
                        </w:rPr>
                      </w:pPr>
                      <w:r>
                        <w:rPr>
                          <w:sz w:val="20"/>
                          <w:szCs w:val="20"/>
                        </w:rPr>
                        <w:t>90</w:t>
                      </w:r>
                      <w:r w:rsidRPr="00282834">
                        <w:rPr>
                          <w:sz w:val="20"/>
                          <w:szCs w:val="20"/>
                          <w:vertAlign w:val="superscript"/>
                        </w:rPr>
                        <w:t>th</w:t>
                      </w:r>
                      <w:r>
                        <w:rPr>
                          <w:sz w:val="20"/>
                          <w:szCs w:val="20"/>
                        </w:rPr>
                        <w:t xml:space="preserve"> day preceding the relevant date November 29, 2024</w:t>
                      </w:r>
                    </w:p>
                  </w:txbxContent>
                </v:textbox>
              </v:shape>
            </w:pict>
          </mc:Fallback>
        </mc:AlternateContent>
      </w:r>
    </w:p>
    <w:p w14:paraId="14083B8B" w14:textId="4B527A5D" w:rsidR="00F5149B" w:rsidRPr="00B87DB7" w:rsidRDefault="00F5149B" w:rsidP="00F5149B">
      <w:pPr>
        <w:pStyle w:val="ListParagraph"/>
        <w:spacing w:after="0" w:line="240" w:lineRule="auto"/>
        <w:jc w:val="both"/>
        <w:rPr>
          <w:rFonts w:ascii="Times New Roman" w:hAnsi="Times New Roman" w:cs="Times New Roman"/>
          <w:b/>
          <w:bCs/>
          <w:sz w:val="24"/>
          <w:szCs w:val="24"/>
        </w:rPr>
      </w:pPr>
    </w:p>
    <w:p w14:paraId="362D224B" w14:textId="7C896F49" w:rsidR="00F5149B" w:rsidRPr="00B87DB7" w:rsidRDefault="00F5149B" w:rsidP="00F5149B">
      <w:pPr>
        <w:pStyle w:val="ListParagraph"/>
        <w:spacing w:after="0" w:line="240" w:lineRule="auto"/>
        <w:jc w:val="both"/>
        <w:rPr>
          <w:rFonts w:ascii="Times New Roman" w:hAnsi="Times New Roman" w:cs="Times New Roman"/>
          <w:b/>
          <w:bCs/>
          <w:sz w:val="24"/>
          <w:szCs w:val="24"/>
        </w:rPr>
      </w:pPr>
    </w:p>
    <w:p w14:paraId="3F7F2DC5" w14:textId="77777777" w:rsidR="00F5149B" w:rsidRPr="00B87DB7" w:rsidRDefault="00F5149B" w:rsidP="00F5149B">
      <w:pPr>
        <w:pStyle w:val="ListParagraph"/>
        <w:spacing w:after="0" w:line="240" w:lineRule="auto"/>
        <w:jc w:val="both"/>
        <w:rPr>
          <w:rFonts w:ascii="Times New Roman" w:hAnsi="Times New Roman" w:cs="Times New Roman"/>
          <w:b/>
          <w:bCs/>
          <w:sz w:val="24"/>
          <w:szCs w:val="24"/>
        </w:rPr>
      </w:pPr>
    </w:p>
    <w:p w14:paraId="50AF20BA" w14:textId="377A5345" w:rsidR="00F5149B" w:rsidRPr="00B87DB7" w:rsidRDefault="00F5149B" w:rsidP="00F5149B">
      <w:pPr>
        <w:pStyle w:val="ListParagraph"/>
        <w:spacing w:after="0" w:line="240" w:lineRule="auto"/>
        <w:jc w:val="both"/>
        <w:rPr>
          <w:rFonts w:ascii="Times New Roman" w:hAnsi="Times New Roman" w:cs="Times New Roman"/>
          <w:b/>
          <w:bCs/>
          <w:sz w:val="24"/>
          <w:szCs w:val="24"/>
        </w:rPr>
      </w:pPr>
    </w:p>
    <w:p w14:paraId="6AD946F8" w14:textId="2ACFACE3" w:rsidR="00377A1E" w:rsidRPr="00B87DB7" w:rsidRDefault="00377A1E" w:rsidP="00F5149B">
      <w:pPr>
        <w:pStyle w:val="ListParagraph"/>
        <w:spacing w:after="0" w:line="240" w:lineRule="auto"/>
        <w:jc w:val="both"/>
        <w:rPr>
          <w:rFonts w:ascii="Times New Roman" w:hAnsi="Times New Roman" w:cs="Times New Roman"/>
          <w:b/>
          <w:bCs/>
          <w:sz w:val="24"/>
          <w:szCs w:val="24"/>
        </w:rPr>
      </w:pPr>
    </w:p>
    <w:p w14:paraId="7C283CE4" w14:textId="2EB4F6C5" w:rsidR="00B00305" w:rsidRPr="00B87DB7" w:rsidRDefault="00B00305" w:rsidP="00F5149B">
      <w:pPr>
        <w:pStyle w:val="ListParagraph"/>
        <w:spacing w:after="0" w:line="240" w:lineRule="auto"/>
        <w:jc w:val="both"/>
        <w:rPr>
          <w:rFonts w:ascii="Times New Roman" w:hAnsi="Times New Roman" w:cs="Times New Roman"/>
          <w:b/>
          <w:bCs/>
          <w:sz w:val="24"/>
          <w:szCs w:val="24"/>
        </w:rPr>
      </w:pPr>
    </w:p>
    <w:p w14:paraId="6F6BB011" w14:textId="114E677A" w:rsidR="00B00305" w:rsidRPr="00B87DB7" w:rsidRDefault="00B00305" w:rsidP="00F5149B">
      <w:pPr>
        <w:pStyle w:val="ListParagraph"/>
        <w:spacing w:after="0" w:line="240" w:lineRule="auto"/>
        <w:jc w:val="both"/>
        <w:rPr>
          <w:rFonts w:ascii="Times New Roman" w:hAnsi="Times New Roman" w:cs="Times New Roman"/>
          <w:b/>
          <w:bCs/>
          <w:sz w:val="24"/>
          <w:szCs w:val="24"/>
        </w:rPr>
      </w:pPr>
    </w:p>
    <w:p w14:paraId="07E46AFF" w14:textId="60E96A8A" w:rsidR="00B00305" w:rsidRPr="00B87DB7" w:rsidRDefault="00B00305" w:rsidP="00F5149B">
      <w:pPr>
        <w:pStyle w:val="ListParagraph"/>
        <w:spacing w:after="0" w:line="240" w:lineRule="auto"/>
        <w:jc w:val="both"/>
        <w:rPr>
          <w:rFonts w:ascii="Times New Roman" w:hAnsi="Times New Roman" w:cs="Times New Roman"/>
          <w:b/>
          <w:bCs/>
          <w:sz w:val="24"/>
          <w:szCs w:val="24"/>
        </w:rPr>
      </w:pPr>
    </w:p>
    <w:p w14:paraId="75A908EB" w14:textId="77777777" w:rsidR="00B00305" w:rsidRPr="00B87DB7" w:rsidRDefault="00B00305" w:rsidP="00F5149B">
      <w:pPr>
        <w:pStyle w:val="ListParagraph"/>
        <w:spacing w:after="0" w:line="240" w:lineRule="auto"/>
        <w:jc w:val="both"/>
        <w:rPr>
          <w:rFonts w:ascii="Times New Roman" w:hAnsi="Times New Roman" w:cs="Times New Roman"/>
          <w:b/>
          <w:bCs/>
          <w:sz w:val="24"/>
          <w:szCs w:val="24"/>
        </w:rPr>
      </w:pPr>
    </w:p>
    <w:p w14:paraId="54436673" w14:textId="33AABE39" w:rsidR="005D2A09" w:rsidRPr="00B87DB7" w:rsidRDefault="005D2A09" w:rsidP="00F5149B">
      <w:pPr>
        <w:pStyle w:val="ListParagraph"/>
        <w:numPr>
          <w:ilvl w:val="0"/>
          <w:numId w:val="1"/>
        </w:numPr>
        <w:spacing w:after="0"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How is the ‘</w:t>
      </w:r>
      <w:r w:rsidRPr="00B87DB7">
        <w:rPr>
          <w:rFonts w:ascii="Times New Roman" w:hAnsi="Times New Roman" w:cs="Times New Roman"/>
          <w:b/>
          <w:bCs/>
          <w:i/>
          <w:iCs/>
          <w:sz w:val="24"/>
          <w:szCs w:val="24"/>
        </w:rPr>
        <w:t>volume-weighted average market price’</w:t>
      </w:r>
      <w:r w:rsidRPr="00B87DB7">
        <w:rPr>
          <w:rFonts w:ascii="Times New Roman" w:hAnsi="Times New Roman" w:cs="Times New Roman"/>
          <w:b/>
          <w:bCs/>
          <w:sz w:val="24"/>
          <w:szCs w:val="24"/>
        </w:rPr>
        <w:t xml:space="preserve"> of shares for a period of 90 trading days calculated under the ICDR Regulations 2018</w:t>
      </w:r>
      <w:r w:rsidR="00370D90">
        <w:rPr>
          <w:rFonts w:ascii="Times New Roman" w:hAnsi="Times New Roman" w:cs="Times New Roman"/>
          <w:b/>
          <w:bCs/>
          <w:sz w:val="24"/>
          <w:szCs w:val="24"/>
        </w:rPr>
        <w:t>,</w:t>
      </w:r>
      <w:r w:rsidRPr="00B87DB7">
        <w:rPr>
          <w:rFonts w:ascii="Times New Roman" w:hAnsi="Times New Roman" w:cs="Times New Roman"/>
          <w:b/>
          <w:bCs/>
          <w:sz w:val="24"/>
          <w:szCs w:val="24"/>
        </w:rPr>
        <w:t xml:space="preserve"> in case of frequently traded </w:t>
      </w:r>
      <w:proofErr w:type="gramStart"/>
      <w:r w:rsidRPr="00B87DB7">
        <w:rPr>
          <w:rFonts w:ascii="Times New Roman" w:hAnsi="Times New Roman" w:cs="Times New Roman"/>
          <w:b/>
          <w:bCs/>
          <w:sz w:val="24"/>
          <w:szCs w:val="24"/>
        </w:rPr>
        <w:t>shares</w:t>
      </w:r>
      <w:r w:rsidR="00370D90">
        <w:rPr>
          <w:rFonts w:ascii="Times New Roman" w:hAnsi="Times New Roman" w:cs="Times New Roman"/>
          <w:b/>
          <w:bCs/>
          <w:sz w:val="24"/>
          <w:szCs w:val="24"/>
        </w:rPr>
        <w:t xml:space="preserve"> ?</w:t>
      </w:r>
      <w:proofErr w:type="gramEnd"/>
    </w:p>
    <w:p w14:paraId="38BE3779" w14:textId="77777777" w:rsidR="005D2A09" w:rsidRPr="00B87DB7" w:rsidRDefault="005D2A09" w:rsidP="005D2A09">
      <w:pPr>
        <w:spacing w:after="0" w:line="240" w:lineRule="auto"/>
        <w:jc w:val="both"/>
        <w:rPr>
          <w:rFonts w:ascii="Times New Roman" w:hAnsi="Times New Roman" w:cs="Times New Roman"/>
          <w:sz w:val="24"/>
          <w:szCs w:val="24"/>
        </w:rPr>
      </w:pPr>
    </w:p>
    <w:p w14:paraId="20990E8B" w14:textId="56A0C739" w:rsidR="00B00305" w:rsidRPr="00B87DB7" w:rsidRDefault="005D2A09" w:rsidP="00B00305">
      <w:pPr>
        <w:pStyle w:val="xmsolistparagraph"/>
        <w:numPr>
          <w:ilvl w:val="0"/>
          <w:numId w:val="9"/>
        </w:numPr>
        <w:jc w:val="both"/>
        <w:rPr>
          <w:rFonts w:ascii="Times New Roman" w:eastAsia="Calibri" w:hAnsi="Times New Roman" w:cs="Times New Roman"/>
          <w:sz w:val="24"/>
          <w:szCs w:val="24"/>
        </w:rPr>
      </w:pPr>
      <w:r w:rsidRPr="00B87DB7">
        <w:rPr>
          <w:rFonts w:ascii="Times New Roman" w:eastAsia="Calibri" w:hAnsi="Times New Roman" w:cs="Times New Roman"/>
          <w:sz w:val="24"/>
          <w:szCs w:val="24"/>
        </w:rPr>
        <w:t xml:space="preserve">The issuer shall consider VWAP for a period of 90/10 trading days by taking into consideration aggregate daily turnover in the scrip over the period of 90/10 trading days and dividing the same by the total number of shares traded during the said period. </w:t>
      </w:r>
    </w:p>
    <w:p w14:paraId="7107C02D" w14:textId="08C08ECE" w:rsidR="001371A0" w:rsidRPr="00B87DB7" w:rsidRDefault="001371A0" w:rsidP="00B00305">
      <w:pPr>
        <w:pStyle w:val="xmsolistparagraph"/>
        <w:numPr>
          <w:ilvl w:val="0"/>
          <w:numId w:val="9"/>
        </w:numPr>
        <w:jc w:val="both"/>
        <w:rPr>
          <w:rFonts w:ascii="Times New Roman" w:eastAsia="Calibri" w:hAnsi="Times New Roman" w:cs="Times New Roman"/>
          <w:sz w:val="24"/>
          <w:szCs w:val="24"/>
        </w:rPr>
      </w:pPr>
      <w:r w:rsidRPr="00B87DB7">
        <w:rPr>
          <w:rFonts w:ascii="Times New Roman" w:eastAsia="Calibri" w:hAnsi="Times New Roman" w:cs="Times New Roman"/>
          <w:sz w:val="24"/>
          <w:szCs w:val="24"/>
        </w:rPr>
        <w:t xml:space="preserve">Kindly visit </w:t>
      </w:r>
      <w:hyperlink r:id="rId13" w:history="1">
        <w:r w:rsidRPr="00B87DB7">
          <w:rPr>
            <w:rStyle w:val="Hyperlink"/>
            <w:rFonts w:ascii="Times New Roman" w:hAnsi="Times New Roman" w:cs="Times New Roman"/>
            <w:sz w:val="24"/>
            <w:szCs w:val="24"/>
          </w:rPr>
          <w:t>NSE - National Stock Exchange of India Ltd: Live Share/Stock Market News &amp; Updates, Quotes- Nseindia.com</w:t>
        </w:r>
      </w:hyperlink>
      <w:r w:rsidR="00B840F9" w:rsidRPr="00B87DB7">
        <w:rPr>
          <w:rFonts w:ascii="Times New Roman" w:hAnsi="Times New Roman" w:cs="Times New Roman"/>
          <w:sz w:val="24"/>
          <w:szCs w:val="24"/>
        </w:rPr>
        <w:t xml:space="preserve"> website.</w:t>
      </w:r>
    </w:p>
    <w:p w14:paraId="5E331760" w14:textId="34DC9C3C" w:rsidR="00B840F9" w:rsidRPr="00B87DB7" w:rsidRDefault="00B840F9" w:rsidP="00B00305">
      <w:pPr>
        <w:pStyle w:val="xmsolistparagraph"/>
        <w:numPr>
          <w:ilvl w:val="0"/>
          <w:numId w:val="9"/>
        </w:numPr>
        <w:jc w:val="both"/>
        <w:rPr>
          <w:rFonts w:ascii="Times New Roman" w:eastAsia="Calibri" w:hAnsi="Times New Roman" w:cs="Times New Roman"/>
          <w:sz w:val="24"/>
          <w:szCs w:val="24"/>
        </w:rPr>
      </w:pPr>
      <w:r w:rsidRPr="00B87DB7">
        <w:rPr>
          <w:rFonts w:ascii="Times New Roman" w:hAnsi="Times New Roman" w:cs="Times New Roman"/>
          <w:sz w:val="24"/>
          <w:szCs w:val="24"/>
        </w:rPr>
        <w:t>Under Search Bar, mention the name of the Company and click on the same.</w:t>
      </w:r>
    </w:p>
    <w:p w14:paraId="0E627122" w14:textId="6FBA5A6A" w:rsidR="00B840F9" w:rsidRPr="00B87DB7" w:rsidRDefault="00E72BA8" w:rsidP="00B00305">
      <w:pPr>
        <w:pStyle w:val="xmsolistparagraph"/>
        <w:numPr>
          <w:ilvl w:val="0"/>
          <w:numId w:val="9"/>
        </w:numPr>
        <w:jc w:val="both"/>
        <w:rPr>
          <w:rFonts w:ascii="Times New Roman" w:eastAsia="Calibri" w:hAnsi="Times New Roman" w:cs="Times New Roman"/>
          <w:sz w:val="24"/>
          <w:szCs w:val="24"/>
        </w:rPr>
      </w:pPr>
      <w:r w:rsidRPr="00B87DB7">
        <w:rPr>
          <w:rFonts w:ascii="Times New Roman" w:eastAsia="Calibri" w:hAnsi="Times New Roman" w:cs="Times New Roman"/>
          <w:sz w:val="24"/>
          <w:szCs w:val="24"/>
        </w:rPr>
        <w:t>Click on ‘Historical Data’ and select the series as BE and EQ for Main Board Companies and SM and ST for SME Companies.</w:t>
      </w:r>
    </w:p>
    <w:p w14:paraId="5B2B8CC4" w14:textId="36BF9576" w:rsidR="00E72BA8" w:rsidRPr="00B87DB7" w:rsidRDefault="00EA068B" w:rsidP="00B00305">
      <w:pPr>
        <w:pStyle w:val="xmsolistparagraph"/>
        <w:numPr>
          <w:ilvl w:val="0"/>
          <w:numId w:val="9"/>
        </w:numPr>
        <w:jc w:val="both"/>
        <w:rPr>
          <w:rFonts w:ascii="Times New Roman" w:eastAsia="Calibri" w:hAnsi="Times New Roman" w:cs="Times New Roman"/>
          <w:sz w:val="24"/>
          <w:szCs w:val="24"/>
        </w:rPr>
      </w:pPr>
      <w:r w:rsidRPr="00B87DB7">
        <w:rPr>
          <w:rFonts w:ascii="Times New Roman" w:eastAsia="Calibri" w:hAnsi="Times New Roman" w:cs="Times New Roman"/>
          <w:sz w:val="24"/>
          <w:szCs w:val="24"/>
        </w:rPr>
        <w:t>Enter the dates in the dates tab</w:t>
      </w:r>
      <w:r w:rsidR="00CD2D3D" w:rsidRPr="00B87DB7">
        <w:rPr>
          <w:rFonts w:ascii="Times New Roman" w:eastAsia="Calibri" w:hAnsi="Times New Roman" w:cs="Times New Roman"/>
          <w:sz w:val="24"/>
          <w:szCs w:val="24"/>
        </w:rPr>
        <w:t xml:space="preserve"> and click on </w:t>
      </w:r>
      <w:r w:rsidR="00CD2D3D" w:rsidRPr="00B87DB7">
        <w:rPr>
          <w:rFonts w:ascii="Times New Roman" w:eastAsia="Calibri" w:hAnsi="Times New Roman" w:cs="Times New Roman"/>
          <w:b/>
          <w:bCs/>
          <w:sz w:val="24"/>
          <w:szCs w:val="24"/>
        </w:rPr>
        <w:t>Download (.csv)</w:t>
      </w:r>
      <w:r w:rsidR="00CD2D3D" w:rsidRPr="00B87DB7">
        <w:rPr>
          <w:rFonts w:ascii="Times New Roman" w:eastAsia="Calibri" w:hAnsi="Times New Roman" w:cs="Times New Roman"/>
          <w:sz w:val="24"/>
          <w:szCs w:val="24"/>
        </w:rPr>
        <w:t xml:space="preserve"> to generate the excel.</w:t>
      </w:r>
    </w:p>
    <w:p w14:paraId="05617554" w14:textId="42A2A45F" w:rsidR="00447169" w:rsidRPr="00B87DB7" w:rsidRDefault="00447169" w:rsidP="00447169">
      <w:pPr>
        <w:pStyle w:val="xmsolistparagraph"/>
        <w:ind w:left="1080"/>
        <w:jc w:val="both"/>
        <w:rPr>
          <w:rFonts w:ascii="Times New Roman" w:eastAsia="Calibri" w:hAnsi="Times New Roman" w:cs="Times New Roman"/>
          <w:sz w:val="24"/>
          <w:szCs w:val="24"/>
        </w:rPr>
      </w:pPr>
    </w:p>
    <w:p w14:paraId="7488B224" w14:textId="576491CC" w:rsidR="003047DD" w:rsidRPr="00B87DB7" w:rsidRDefault="003047DD" w:rsidP="003047DD">
      <w:pPr>
        <w:pStyle w:val="xmsolistparagraph"/>
        <w:numPr>
          <w:ilvl w:val="1"/>
          <w:numId w:val="31"/>
        </w:numPr>
        <w:jc w:val="both"/>
        <w:rPr>
          <w:rFonts w:ascii="Times New Roman" w:eastAsia="Calibri" w:hAnsi="Times New Roman" w:cs="Times New Roman"/>
          <w:b/>
          <w:bCs/>
          <w:sz w:val="24"/>
          <w:szCs w:val="24"/>
        </w:rPr>
      </w:pPr>
      <w:r w:rsidRPr="00B87DB7">
        <w:rPr>
          <w:rFonts w:ascii="Times New Roman" w:eastAsia="Calibri" w:hAnsi="Times New Roman" w:cs="Times New Roman"/>
          <w:b/>
          <w:bCs/>
          <w:sz w:val="24"/>
          <w:szCs w:val="24"/>
        </w:rPr>
        <w:t>The below illustration calculates the 90 and 10 days VWAP for a particular Company.</w:t>
      </w:r>
    </w:p>
    <w:p w14:paraId="5FDD9D10" w14:textId="53DF5071" w:rsidR="004C555C" w:rsidRPr="00B87DB7" w:rsidRDefault="004C555C" w:rsidP="004C555C">
      <w:pPr>
        <w:pStyle w:val="ListParagraph"/>
        <w:jc w:val="both"/>
        <w:rPr>
          <w:rFonts w:ascii="Times New Roman" w:hAnsi="Times New Roman" w:cs="Times New Roman"/>
          <w:sz w:val="24"/>
          <w:szCs w:val="24"/>
        </w:rPr>
      </w:pPr>
    </w:p>
    <w:tbl>
      <w:tblPr>
        <w:tblW w:w="7652" w:type="dxa"/>
        <w:jc w:val="center"/>
        <w:tblLook w:val="04A0" w:firstRow="1" w:lastRow="0" w:firstColumn="1" w:lastColumn="0" w:noHBand="0" w:noVBand="1"/>
      </w:tblPr>
      <w:tblGrid>
        <w:gridCol w:w="960"/>
        <w:gridCol w:w="1757"/>
        <w:gridCol w:w="999"/>
        <w:gridCol w:w="1560"/>
        <w:gridCol w:w="2376"/>
      </w:tblGrid>
      <w:tr w:rsidR="00983A6C" w:rsidRPr="00983A6C" w14:paraId="341301DD" w14:textId="77777777" w:rsidTr="00983A6C">
        <w:trPr>
          <w:trHeight w:val="300"/>
          <w:jc w:val="center"/>
        </w:trPr>
        <w:tc>
          <w:tcPr>
            <w:tcW w:w="960" w:type="dxa"/>
            <w:tcBorders>
              <w:top w:val="single" w:sz="8" w:space="0" w:color="auto"/>
              <w:left w:val="single" w:sz="8" w:space="0" w:color="auto"/>
              <w:bottom w:val="single" w:sz="4" w:space="0" w:color="auto"/>
              <w:right w:val="single" w:sz="4" w:space="0" w:color="auto"/>
            </w:tcBorders>
            <w:shd w:val="clear" w:color="000000" w:fill="8EA9DB"/>
            <w:noWrap/>
            <w:vAlign w:val="bottom"/>
            <w:hideMark/>
          </w:tcPr>
          <w:p w14:paraId="163B5125" w14:textId="6F179718" w:rsidR="00983A6C" w:rsidRPr="00983A6C" w:rsidRDefault="00983A6C" w:rsidP="00983A6C">
            <w:pPr>
              <w:spacing w:after="0" w:line="240" w:lineRule="auto"/>
              <w:jc w:val="center"/>
              <w:rPr>
                <w:rFonts w:ascii="Times New Roman" w:eastAsia="Times New Roman" w:hAnsi="Times New Roman" w:cs="Times New Roman"/>
                <w:b/>
                <w:bCs/>
                <w:color w:val="000000"/>
                <w:lang w:eastAsia="en-IN"/>
              </w:rPr>
            </w:pPr>
            <w:r>
              <w:rPr>
                <w:rFonts w:ascii="Times New Roman" w:eastAsia="Times New Roman" w:hAnsi="Times New Roman" w:cs="Times New Roman"/>
                <w:b/>
                <w:bCs/>
                <w:color w:val="000000"/>
                <w:lang w:eastAsia="en-IN"/>
              </w:rPr>
              <w:t>S.NO.</w:t>
            </w:r>
          </w:p>
        </w:tc>
        <w:tc>
          <w:tcPr>
            <w:tcW w:w="1757" w:type="dxa"/>
            <w:tcBorders>
              <w:top w:val="single" w:sz="8" w:space="0" w:color="auto"/>
              <w:left w:val="nil"/>
              <w:bottom w:val="single" w:sz="4" w:space="0" w:color="auto"/>
              <w:right w:val="single" w:sz="4" w:space="0" w:color="auto"/>
            </w:tcBorders>
            <w:shd w:val="clear" w:color="000000" w:fill="8EA9DB"/>
            <w:noWrap/>
            <w:vAlign w:val="bottom"/>
            <w:hideMark/>
          </w:tcPr>
          <w:p w14:paraId="7CA4A552" w14:textId="1B21287C" w:rsidR="00983A6C" w:rsidRPr="00983A6C" w:rsidRDefault="00983A6C" w:rsidP="00983A6C">
            <w:pPr>
              <w:spacing w:after="0" w:line="240" w:lineRule="auto"/>
              <w:jc w:val="center"/>
              <w:rPr>
                <w:rFonts w:ascii="Times New Roman" w:eastAsia="Times New Roman" w:hAnsi="Times New Roman" w:cs="Times New Roman"/>
                <w:b/>
                <w:bCs/>
                <w:color w:val="000000"/>
                <w:lang w:eastAsia="en-IN"/>
              </w:rPr>
            </w:pPr>
            <w:r>
              <w:rPr>
                <w:rFonts w:ascii="Times New Roman" w:eastAsia="Times New Roman" w:hAnsi="Times New Roman" w:cs="Times New Roman"/>
                <w:b/>
                <w:bCs/>
                <w:color w:val="000000"/>
                <w:lang w:eastAsia="en-IN"/>
              </w:rPr>
              <w:t>DATE</w:t>
            </w:r>
          </w:p>
        </w:tc>
        <w:tc>
          <w:tcPr>
            <w:tcW w:w="999" w:type="dxa"/>
            <w:tcBorders>
              <w:top w:val="single" w:sz="8" w:space="0" w:color="auto"/>
              <w:left w:val="nil"/>
              <w:bottom w:val="single" w:sz="4" w:space="0" w:color="auto"/>
              <w:right w:val="single" w:sz="4" w:space="0" w:color="auto"/>
            </w:tcBorders>
            <w:shd w:val="clear" w:color="000000" w:fill="8EA9DB"/>
            <w:noWrap/>
            <w:vAlign w:val="bottom"/>
            <w:hideMark/>
          </w:tcPr>
          <w:p w14:paraId="5367336C" w14:textId="718F0B5D" w:rsidR="00983A6C" w:rsidRPr="00983A6C" w:rsidRDefault="00983A6C" w:rsidP="00983A6C">
            <w:pPr>
              <w:spacing w:after="0" w:line="240" w:lineRule="auto"/>
              <w:jc w:val="center"/>
              <w:rPr>
                <w:rFonts w:ascii="Times New Roman" w:eastAsia="Times New Roman" w:hAnsi="Times New Roman" w:cs="Times New Roman"/>
                <w:b/>
                <w:bCs/>
                <w:color w:val="000000"/>
                <w:lang w:eastAsia="en-IN"/>
              </w:rPr>
            </w:pPr>
            <w:r>
              <w:rPr>
                <w:rFonts w:ascii="Times New Roman" w:eastAsia="Times New Roman" w:hAnsi="Times New Roman" w:cs="Times New Roman"/>
                <w:b/>
                <w:bCs/>
                <w:color w:val="000000"/>
                <w:lang w:eastAsia="en-IN"/>
              </w:rPr>
              <w:t>SERIES</w:t>
            </w:r>
          </w:p>
        </w:tc>
        <w:tc>
          <w:tcPr>
            <w:tcW w:w="1560" w:type="dxa"/>
            <w:tcBorders>
              <w:top w:val="single" w:sz="8" w:space="0" w:color="auto"/>
              <w:left w:val="nil"/>
              <w:bottom w:val="single" w:sz="4" w:space="0" w:color="auto"/>
              <w:right w:val="single" w:sz="4" w:space="0" w:color="auto"/>
            </w:tcBorders>
            <w:shd w:val="clear" w:color="000000" w:fill="8EA9DB"/>
            <w:noWrap/>
            <w:vAlign w:val="bottom"/>
            <w:hideMark/>
          </w:tcPr>
          <w:p w14:paraId="392CA128" w14:textId="77777777" w:rsidR="00983A6C" w:rsidRPr="00983A6C" w:rsidRDefault="00983A6C" w:rsidP="00983A6C">
            <w:pPr>
              <w:spacing w:after="0" w:line="240" w:lineRule="auto"/>
              <w:jc w:val="center"/>
              <w:rPr>
                <w:rFonts w:ascii="Times New Roman" w:eastAsia="Times New Roman" w:hAnsi="Times New Roman" w:cs="Times New Roman"/>
                <w:b/>
                <w:bCs/>
                <w:color w:val="000000"/>
                <w:lang w:eastAsia="en-IN"/>
              </w:rPr>
            </w:pPr>
            <w:r w:rsidRPr="00983A6C">
              <w:rPr>
                <w:rFonts w:ascii="Times New Roman" w:eastAsia="Times New Roman" w:hAnsi="Times New Roman" w:cs="Times New Roman"/>
                <w:b/>
                <w:bCs/>
                <w:color w:val="000000"/>
                <w:lang w:eastAsia="en-IN"/>
              </w:rPr>
              <w:t xml:space="preserve">VOLUME </w:t>
            </w:r>
          </w:p>
        </w:tc>
        <w:tc>
          <w:tcPr>
            <w:tcW w:w="2376" w:type="dxa"/>
            <w:tcBorders>
              <w:top w:val="single" w:sz="8" w:space="0" w:color="auto"/>
              <w:left w:val="nil"/>
              <w:bottom w:val="single" w:sz="4" w:space="0" w:color="auto"/>
              <w:right w:val="single" w:sz="8" w:space="0" w:color="auto"/>
            </w:tcBorders>
            <w:shd w:val="clear" w:color="000000" w:fill="8EA9DB"/>
            <w:noWrap/>
            <w:vAlign w:val="bottom"/>
            <w:hideMark/>
          </w:tcPr>
          <w:p w14:paraId="002F5D18" w14:textId="77777777" w:rsidR="00983A6C" w:rsidRPr="00983A6C" w:rsidRDefault="00983A6C" w:rsidP="00983A6C">
            <w:pPr>
              <w:spacing w:after="0" w:line="240" w:lineRule="auto"/>
              <w:jc w:val="center"/>
              <w:rPr>
                <w:rFonts w:ascii="Times New Roman" w:eastAsia="Times New Roman" w:hAnsi="Times New Roman" w:cs="Times New Roman"/>
                <w:b/>
                <w:bCs/>
                <w:color w:val="000000"/>
                <w:lang w:eastAsia="en-IN"/>
              </w:rPr>
            </w:pPr>
            <w:r w:rsidRPr="00983A6C">
              <w:rPr>
                <w:rFonts w:ascii="Times New Roman" w:eastAsia="Times New Roman" w:hAnsi="Times New Roman" w:cs="Times New Roman"/>
                <w:b/>
                <w:bCs/>
                <w:color w:val="000000"/>
                <w:lang w:eastAsia="en-IN"/>
              </w:rPr>
              <w:t xml:space="preserve">VALUE </w:t>
            </w:r>
          </w:p>
        </w:tc>
      </w:tr>
      <w:tr w:rsidR="00983A6C" w:rsidRPr="00983A6C" w14:paraId="68276CE8"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83B523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w:t>
            </w:r>
          </w:p>
        </w:tc>
        <w:tc>
          <w:tcPr>
            <w:tcW w:w="1757" w:type="dxa"/>
            <w:tcBorders>
              <w:top w:val="nil"/>
              <w:left w:val="nil"/>
              <w:bottom w:val="single" w:sz="4" w:space="0" w:color="auto"/>
              <w:right w:val="single" w:sz="4" w:space="0" w:color="auto"/>
            </w:tcBorders>
            <w:shd w:val="clear" w:color="auto" w:fill="auto"/>
            <w:noWrap/>
            <w:vAlign w:val="bottom"/>
            <w:hideMark/>
          </w:tcPr>
          <w:p w14:paraId="76CD71B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29-Nov-24</w:t>
            </w:r>
          </w:p>
        </w:tc>
        <w:tc>
          <w:tcPr>
            <w:tcW w:w="999" w:type="dxa"/>
            <w:tcBorders>
              <w:top w:val="nil"/>
              <w:left w:val="nil"/>
              <w:bottom w:val="single" w:sz="4" w:space="0" w:color="auto"/>
              <w:right w:val="single" w:sz="4" w:space="0" w:color="auto"/>
            </w:tcBorders>
            <w:shd w:val="clear" w:color="auto" w:fill="auto"/>
            <w:noWrap/>
            <w:vAlign w:val="bottom"/>
            <w:hideMark/>
          </w:tcPr>
          <w:p w14:paraId="4290C86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766187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52,44,346</w:t>
            </w:r>
          </w:p>
        </w:tc>
        <w:tc>
          <w:tcPr>
            <w:tcW w:w="2376" w:type="dxa"/>
            <w:tcBorders>
              <w:top w:val="nil"/>
              <w:left w:val="nil"/>
              <w:bottom w:val="single" w:sz="4" w:space="0" w:color="auto"/>
              <w:right w:val="single" w:sz="8" w:space="0" w:color="auto"/>
            </w:tcBorders>
            <w:shd w:val="clear" w:color="auto" w:fill="auto"/>
            <w:noWrap/>
            <w:vAlign w:val="bottom"/>
            <w:hideMark/>
          </w:tcPr>
          <w:p w14:paraId="32C5C51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9,75,41,22,115.25</w:t>
            </w:r>
          </w:p>
        </w:tc>
      </w:tr>
      <w:tr w:rsidR="00983A6C" w:rsidRPr="00983A6C" w14:paraId="53C8EA60"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B89E0C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w:t>
            </w:r>
          </w:p>
        </w:tc>
        <w:tc>
          <w:tcPr>
            <w:tcW w:w="1757" w:type="dxa"/>
            <w:tcBorders>
              <w:top w:val="nil"/>
              <w:left w:val="nil"/>
              <w:bottom w:val="single" w:sz="4" w:space="0" w:color="auto"/>
              <w:right w:val="single" w:sz="4" w:space="0" w:color="auto"/>
            </w:tcBorders>
            <w:shd w:val="clear" w:color="auto" w:fill="auto"/>
            <w:noWrap/>
            <w:vAlign w:val="bottom"/>
            <w:hideMark/>
          </w:tcPr>
          <w:p w14:paraId="03817D6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02-Dec-24</w:t>
            </w:r>
          </w:p>
        </w:tc>
        <w:tc>
          <w:tcPr>
            <w:tcW w:w="999" w:type="dxa"/>
            <w:tcBorders>
              <w:top w:val="nil"/>
              <w:left w:val="nil"/>
              <w:bottom w:val="single" w:sz="4" w:space="0" w:color="auto"/>
              <w:right w:val="single" w:sz="4" w:space="0" w:color="auto"/>
            </w:tcBorders>
            <w:shd w:val="clear" w:color="auto" w:fill="auto"/>
            <w:noWrap/>
            <w:vAlign w:val="bottom"/>
            <w:hideMark/>
          </w:tcPr>
          <w:p w14:paraId="19B5827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635B984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28,68,263</w:t>
            </w:r>
          </w:p>
        </w:tc>
        <w:tc>
          <w:tcPr>
            <w:tcW w:w="2376" w:type="dxa"/>
            <w:tcBorders>
              <w:top w:val="nil"/>
              <w:left w:val="nil"/>
              <w:bottom w:val="single" w:sz="4" w:space="0" w:color="auto"/>
              <w:right w:val="single" w:sz="8" w:space="0" w:color="auto"/>
            </w:tcBorders>
            <w:shd w:val="clear" w:color="auto" w:fill="auto"/>
            <w:noWrap/>
            <w:vAlign w:val="bottom"/>
            <w:hideMark/>
          </w:tcPr>
          <w:p w14:paraId="4BECBAD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5,36,05,64,446.55</w:t>
            </w:r>
          </w:p>
        </w:tc>
      </w:tr>
      <w:tr w:rsidR="00983A6C" w:rsidRPr="00983A6C" w14:paraId="548B3C11"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DD4530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w:t>
            </w:r>
          </w:p>
        </w:tc>
        <w:tc>
          <w:tcPr>
            <w:tcW w:w="1757" w:type="dxa"/>
            <w:tcBorders>
              <w:top w:val="nil"/>
              <w:left w:val="nil"/>
              <w:bottom w:val="single" w:sz="4" w:space="0" w:color="auto"/>
              <w:right w:val="single" w:sz="4" w:space="0" w:color="auto"/>
            </w:tcBorders>
            <w:shd w:val="clear" w:color="auto" w:fill="auto"/>
            <w:noWrap/>
            <w:vAlign w:val="bottom"/>
            <w:hideMark/>
          </w:tcPr>
          <w:p w14:paraId="3581C11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03-Dec-24</w:t>
            </w:r>
          </w:p>
        </w:tc>
        <w:tc>
          <w:tcPr>
            <w:tcW w:w="999" w:type="dxa"/>
            <w:tcBorders>
              <w:top w:val="nil"/>
              <w:left w:val="nil"/>
              <w:bottom w:val="single" w:sz="4" w:space="0" w:color="auto"/>
              <w:right w:val="single" w:sz="4" w:space="0" w:color="auto"/>
            </w:tcBorders>
            <w:shd w:val="clear" w:color="auto" w:fill="auto"/>
            <w:noWrap/>
            <w:vAlign w:val="bottom"/>
            <w:hideMark/>
          </w:tcPr>
          <w:p w14:paraId="4DD9FDE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3EEF542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47,15,792</w:t>
            </w:r>
          </w:p>
        </w:tc>
        <w:tc>
          <w:tcPr>
            <w:tcW w:w="2376" w:type="dxa"/>
            <w:tcBorders>
              <w:top w:val="nil"/>
              <w:left w:val="nil"/>
              <w:bottom w:val="single" w:sz="4" w:space="0" w:color="auto"/>
              <w:right w:val="single" w:sz="8" w:space="0" w:color="auto"/>
            </w:tcBorders>
            <w:shd w:val="clear" w:color="auto" w:fill="auto"/>
            <w:noWrap/>
            <w:vAlign w:val="bottom"/>
            <w:hideMark/>
          </w:tcPr>
          <w:p w14:paraId="7E7B201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8,91,92,59,125.80</w:t>
            </w:r>
          </w:p>
        </w:tc>
      </w:tr>
      <w:tr w:rsidR="00983A6C" w:rsidRPr="00983A6C" w14:paraId="281520C3"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C8C420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w:t>
            </w:r>
          </w:p>
        </w:tc>
        <w:tc>
          <w:tcPr>
            <w:tcW w:w="1757" w:type="dxa"/>
            <w:tcBorders>
              <w:top w:val="nil"/>
              <w:left w:val="nil"/>
              <w:bottom w:val="single" w:sz="4" w:space="0" w:color="auto"/>
              <w:right w:val="single" w:sz="4" w:space="0" w:color="auto"/>
            </w:tcBorders>
            <w:shd w:val="clear" w:color="auto" w:fill="auto"/>
            <w:noWrap/>
            <w:vAlign w:val="bottom"/>
            <w:hideMark/>
          </w:tcPr>
          <w:p w14:paraId="2BCEB97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04-Dec-24</w:t>
            </w:r>
          </w:p>
        </w:tc>
        <w:tc>
          <w:tcPr>
            <w:tcW w:w="999" w:type="dxa"/>
            <w:tcBorders>
              <w:top w:val="nil"/>
              <w:left w:val="nil"/>
              <w:bottom w:val="single" w:sz="4" w:space="0" w:color="auto"/>
              <w:right w:val="single" w:sz="4" w:space="0" w:color="auto"/>
            </w:tcBorders>
            <w:shd w:val="clear" w:color="auto" w:fill="auto"/>
            <w:noWrap/>
            <w:vAlign w:val="bottom"/>
            <w:hideMark/>
          </w:tcPr>
          <w:p w14:paraId="34AD4A9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7714611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47,05,573</w:t>
            </w:r>
          </w:p>
        </w:tc>
        <w:tc>
          <w:tcPr>
            <w:tcW w:w="2376" w:type="dxa"/>
            <w:tcBorders>
              <w:top w:val="nil"/>
              <w:left w:val="nil"/>
              <w:bottom w:val="single" w:sz="4" w:space="0" w:color="auto"/>
              <w:right w:val="single" w:sz="8" w:space="0" w:color="auto"/>
            </w:tcBorders>
            <w:shd w:val="clear" w:color="auto" w:fill="auto"/>
            <w:noWrap/>
            <w:vAlign w:val="bottom"/>
            <w:hideMark/>
          </w:tcPr>
          <w:p w14:paraId="63DCC8E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8,91,77,17,924.90</w:t>
            </w:r>
          </w:p>
        </w:tc>
      </w:tr>
      <w:tr w:rsidR="00983A6C" w:rsidRPr="00983A6C" w14:paraId="1F6853FB"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D96AB8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w:t>
            </w:r>
          </w:p>
        </w:tc>
        <w:tc>
          <w:tcPr>
            <w:tcW w:w="1757" w:type="dxa"/>
            <w:tcBorders>
              <w:top w:val="nil"/>
              <w:left w:val="nil"/>
              <w:bottom w:val="single" w:sz="4" w:space="0" w:color="auto"/>
              <w:right w:val="single" w:sz="4" w:space="0" w:color="auto"/>
            </w:tcBorders>
            <w:shd w:val="clear" w:color="auto" w:fill="auto"/>
            <w:noWrap/>
            <w:vAlign w:val="bottom"/>
            <w:hideMark/>
          </w:tcPr>
          <w:p w14:paraId="28407B2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05-Dec-24</w:t>
            </w:r>
          </w:p>
        </w:tc>
        <w:tc>
          <w:tcPr>
            <w:tcW w:w="999" w:type="dxa"/>
            <w:tcBorders>
              <w:top w:val="nil"/>
              <w:left w:val="nil"/>
              <w:bottom w:val="single" w:sz="4" w:space="0" w:color="auto"/>
              <w:right w:val="single" w:sz="4" w:space="0" w:color="auto"/>
            </w:tcBorders>
            <w:shd w:val="clear" w:color="auto" w:fill="auto"/>
            <w:noWrap/>
            <w:vAlign w:val="bottom"/>
            <w:hideMark/>
          </w:tcPr>
          <w:p w14:paraId="4CC201E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9CEE5B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90,50,038</w:t>
            </w:r>
          </w:p>
        </w:tc>
        <w:tc>
          <w:tcPr>
            <w:tcW w:w="2376" w:type="dxa"/>
            <w:tcBorders>
              <w:top w:val="nil"/>
              <w:left w:val="nil"/>
              <w:bottom w:val="single" w:sz="4" w:space="0" w:color="auto"/>
              <w:right w:val="single" w:sz="8" w:space="0" w:color="auto"/>
            </w:tcBorders>
            <w:shd w:val="clear" w:color="auto" w:fill="auto"/>
            <w:noWrap/>
            <w:vAlign w:val="bottom"/>
            <w:hideMark/>
          </w:tcPr>
          <w:p w14:paraId="215044B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17,42,17,67,118.35</w:t>
            </w:r>
          </w:p>
        </w:tc>
      </w:tr>
      <w:tr w:rsidR="00983A6C" w:rsidRPr="00983A6C" w14:paraId="34564194"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06A8C9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w:t>
            </w:r>
          </w:p>
        </w:tc>
        <w:tc>
          <w:tcPr>
            <w:tcW w:w="1757" w:type="dxa"/>
            <w:tcBorders>
              <w:top w:val="nil"/>
              <w:left w:val="nil"/>
              <w:bottom w:val="single" w:sz="4" w:space="0" w:color="auto"/>
              <w:right w:val="single" w:sz="4" w:space="0" w:color="auto"/>
            </w:tcBorders>
            <w:shd w:val="clear" w:color="auto" w:fill="auto"/>
            <w:noWrap/>
            <w:vAlign w:val="bottom"/>
            <w:hideMark/>
          </w:tcPr>
          <w:p w14:paraId="129F5BF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06-Dec-24</w:t>
            </w:r>
          </w:p>
        </w:tc>
        <w:tc>
          <w:tcPr>
            <w:tcW w:w="999" w:type="dxa"/>
            <w:tcBorders>
              <w:top w:val="nil"/>
              <w:left w:val="nil"/>
              <w:bottom w:val="single" w:sz="4" w:space="0" w:color="auto"/>
              <w:right w:val="single" w:sz="4" w:space="0" w:color="auto"/>
            </w:tcBorders>
            <w:shd w:val="clear" w:color="auto" w:fill="auto"/>
            <w:noWrap/>
            <w:vAlign w:val="bottom"/>
            <w:hideMark/>
          </w:tcPr>
          <w:p w14:paraId="0698AD1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A340DF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35,73,331</w:t>
            </w:r>
          </w:p>
        </w:tc>
        <w:tc>
          <w:tcPr>
            <w:tcW w:w="2376" w:type="dxa"/>
            <w:tcBorders>
              <w:top w:val="nil"/>
              <w:left w:val="nil"/>
              <w:bottom w:val="single" w:sz="4" w:space="0" w:color="auto"/>
              <w:right w:val="single" w:sz="8" w:space="0" w:color="auto"/>
            </w:tcBorders>
            <w:shd w:val="clear" w:color="auto" w:fill="auto"/>
            <w:noWrap/>
            <w:vAlign w:val="bottom"/>
            <w:hideMark/>
          </w:tcPr>
          <w:p w14:paraId="2A08F2C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6,86,63,14,025.75</w:t>
            </w:r>
          </w:p>
        </w:tc>
      </w:tr>
      <w:tr w:rsidR="00983A6C" w:rsidRPr="00983A6C" w14:paraId="6DE6BBA3"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C1E89F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w:t>
            </w:r>
          </w:p>
        </w:tc>
        <w:tc>
          <w:tcPr>
            <w:tcW w:w="1757" w:type="dxa"/>
            <w:tcBorders>
              <w:top w:val="nil"/>
              <w:left w:val="nil"/>
              <w:bottom w:val="single" w:sz="4" w:space="0" w:color="auto"/>
              <w:right w:val="single" w:sz="4" w:space="0" w:color="auto"/>
            </w:tcBorders>
            <w:shd w:val="clear" w:color="auto" w:fill="auto"/>
            <w:noWrap/>
            <w:vAlign w:val="bottom"/>
            <w:hideMark/>
          </w:tcPr>
          <w:p w14:paraId="6A9FBDF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09-Dec-24</w:t>
            </w:r>
          </w:p>
        </w:tc>
        <w:tc>
          <w:tcPr>
            <w:tcW w:w="999" w:type="dxa"/>
            <w:tcBorders>
              <w:top w:val="nil"/>
              <w:left w:val="nil"/>
              <w:bottom w:val="single" w:sz="4" w:space="0" w:color="auto"/>
              <w:right w:val="single" w:sz="4" w:space="0" w:color="auto"/>
            </w:tcBorders>
            <w:shd w:val="clear" w:color="auto" w:fill="auto"/>
            <w:noWrap/>
            <w:vAlign w:val="bottom"/>
            <w:hideMark/>
          </w:tcPr>
          <w:p w14:paraId="0D472D8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7EAB7A5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42,74,645</w:t>
            </w:r>
          </w:p>
        </w:tc>
        <w:tc>
          <w:tcPr>
            <w:tcW w:w="2376" w:type="dxa"/>
            <w:tcBorders>
              <w:top w:val="nil"/>
              <w:left w:val="nil"/>
              <w:bottom w:val="single" w:sz="4" w:space="0" w:color="auto"/>
              <w:right w:val="single" w:sz="8" w:space="0" w:color="auto"/>
            </w:tcBorders>
            <w:shd w:val="clear" w:color="auto" w:fill="auto"/>
            <w:noWrap/>
            <w:vAlign w:val="bottom"/>
            <w:hideMark/>
          </w:tcPr>
          <w:p w14:paraId="1381996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8,17,49,59,449.55</w:t>
            </w:r>
          </w:p>
        </w:tc>
      </w:tr>
      <w:tr w:rsidR="00983A6C" w:rsidRPr="00983A6C" w14:paraId="6CCB9554"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7B9576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lastRenderedPageBreak/>
              <w:t>8</w:t>
            </w:r>
          </w:p>
        </w:tc>
        <w:tc>
          <w:tcPr>
            <w:tcW w:w="1757" w:type="dxa"/>
            <w:tcBorders>
              <w:top w:val="nil"/>
              <w:left w:val="nil"/>
              <w:bottom w:val="single" w:sz="4" w:space="0" w:color="auto"/>
              <w:right w:val="single" w:sz="4" w:space="0" w:color="auto"/>
            </w:tcBorders>
            <w:shd w:val="clear" w:color="auto" w:fill="auto"/>
            <w:noWrap/>
            <w:vAlign w:val="bottom"/>
            <w:hideMark/>
          </w:tcPr>
          <w:p w14:paraId="2C5AAF3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10-Dec-24</w:t>
            </w:r>
          </w:p>
        </w:tc>
        <w:tc>
          <w:tcPr>
            <w:tcW w:w="999" w:type="dxa"/>
            <w:tcBorders>
              <w:top w:val="nil"/>
              <w:left w:val="nil"/>
              <w:bottom w:val="single" w:sz="4" w:space="0" w:color="auto"/>
              <w:right w:val="single" w:sz="4" w:space="0" w:color="auto"/>
            </w:tcBorders>
            <w:shd w:val="clear" w:color="auto" w:fill="auto"/>
            <w:noWrap/>
            <w:vAlign w:val="bottom"/>
            <w:hideMark/>
          </w:tcPr>
          <w:p w14:paraId="2E00653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6037A41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61,74,921</w:t>
            </w:r>
          </w:p>
        </w:tc>
        <w:tc>
          <w:tcPr>
            <w:tcW w:w="2376" w:type="dxa"/>
            <w:tcBorders>
              <w:top w:val="nil"/>
              <w:left w:val="nil"/>
              <w:bottom w:val="single" w:sz="4" w:space="0" w:color="auto"/>
              <w:right w:val="single" w:sz="8" w:space="0" w:color="auto"/>
            </w:tcBorders>
            <w:shd w:val="clear" w:color="auto" w:fill="auto"/>
            <w:noWrap/>
            <w:vAlign w:val="bottom"/>
            <w:hideMark/>
          </w:tcPr>
          <w:p w14:paraId="519F715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12,02,30,85,384.00</w:t>
            </w:r>
          </w:p>
        </w:tc>
      </w:tr>
      <w:tr w:rsidR="00983A6C" w:rsidRPr="00983A6C" w14:paraId="2D05164C"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92CB45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w:t>
            </w:r>
          </w:p>
        </w:tc>
        <w:tc>
          <w:tcPr>
            <w:tcW w:w="1757" w:type="dxa"/>
            <w:tcBorders>
              <w:top w:val="nil"/>
              <w:left w:val="nil"/>
              <w:bottom w:val="single" w:sz="4" w:space="0" w:color="auto"/>
              <w:right w:val="single" w:sz="4" w:space="0" w:color="auto"/>
            </w:tcBorders>
            <w:shd w:val="clear" w:color="auto" w:fill="auto"/>
            <w:noWrap/>
            <w:vAlign w:val="bottom"/>
            <w:hideMark/>
          </w:tcPr>
          <w:p w14:paraId="230F857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11-Dec-24</w:t>
            </w:r>
          </w:p>
        </w:tc>
        <w:tc>
          <w:tcPr>
            <w:tcW w:w="999" w:type="dxa"/>
            <w:tcBorders>
              <w:top w:val="nil"/>
              <w:left w:val="nil"/>
              <w:bottom w:val="single" w:sz="4" w:space="0" w:color="auto"/>
              <w:right w:val="single" w:sz="4" w:space="0" w:color="auto"/>
            </w:tcBorders>
            <w:shd w:val="clear" w:color="auto" w:fill="auto"/>
            <w:noWrap/>
            <w:vAlign w:val="bottom"/>
            <w:hideMark/>
          </w:tcPr>
          <w:p w14:paraId="2580C70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585F4CD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50,25,612</w:t>
            </w:r>
          </w:p>
        </w:tc>
        <w:tc>
          <w:tcPr>
            <w:tcW w:w="2376" w:type="dxa"/>
            <w:tcBorders>
              <w:top w:val="nil"/>
              <w:left w:val="nil"/>
              <w:bottom w:val="single" w:sz="4" w:space="0" w:color="auto"/>
              <w:right w:val="single" w:sz="8" w:space="0" w:color="auto"/>
            </w:tcBorders>
            <w:shd w:val="clear" w:color="auto" w:fill="auto"/>
            <w:noWrap/>
            <w:vAlign w:val="bottom"/>
            <w:hideMark/>
          </w:tcPr>
          <w:p w14:paraId="5B1418B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9,89,15,78,979.60</w:t>
            </w:r>
          </w:p>
        </w:tc>
      </w:tr>
      <w:tr w:rsidR="00983A6C" w:rsidRPr="00983A6C" w14:paraId="727CAFAD"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3735381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w:t>
            </w:r>
          </w:p>
        </w:tc>
        <w:tc>
          <w:tcPr>
            <w:tcW w:w="1757" w:type="dxa"/>
            <w:tcBorders>
              <w:top w:val="nil"/>
              <w:left w:val="nil"/>
              <w:bottom w:val="single" w:sz="4" w:space="0" w:color="auto"/>
              <w:right w:val="single" w:sz="4" w:space="0" w:color="auto"/>
            </w:tcBorders>
            <w:shd w:val="clear" w:color="auto" w:fill="auto"/>
            <w:noWrap/>
            <w:vAlign w:val="bottom"/>
            <w:hideMark/>
          </w:tcPr>
          <w:p w14:paraId="0FB5224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12-Dec-24</w:t>
            </w:r>
          </w:p>
        </w:tc>
        <w:tc>
          <w:tcPr>
            <w:tcW w:w="999" w:type="dxa"/>
            <w:tcBorders>
              <w:top w:val="nil"/>
              <w:left w:val="nil"/>
              <w:bottom w:val="single" w:sz="4" w:space="0" w:color="auto"/>
              <w:right w:val="single" w:sz="4" w:space="0" w:color="auto"/>
            </w:tcBorders>
            <w:shd w:val="clear" w:color="auto" w:fill="auto"/>
            <w:noWrap/>
            <w:vAlign w:val="bottom"/>
            <w:hideMark/>
          </w:tcPr>
          <w:p w14:paraId="32F0841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500823B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64,62,130</w:t>
            </w:r>
          </w:p>
        </w:tc>
        <w:tc>
          <w:tcPr>
            <w:tcW w:w="2376" w:type="dxa"/>
            <w:tcBorders>
              <w:top w:val="nil"/>
              <w:left w:val="nil"/>
              <w:bottom w:val="single" w:sz="4" w:space="0" w:color="auto"/>
              <w:right w:val="single" w:sz="8" w:space="0" w:color="auto"/>
            </w:tcBorders>
            <w:shd w:val="clear" w:color="auto" w:fill="auto"/>
            <w:noWrap/>
            <w:vAlign w:val="bottom"/>
            <w:hideMark/>
          </w:tcPr>
          <w:p w14:paraId="634F40F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12,85,46,35,035.90</w:t>
            </w:r>
          </w:p>
        </w:tc>
      </w:tr>
      <w:tr w:rsidR="00983A6C" w:rsidRPr="00983A6C" w14:paraId="6EE238B1"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346C7F8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w:t>
            </w:r>
          </w:p>
        </w:tc>
        <w:tc>
          <w:tcPr>
            <w:tcW w:w="1757" w:type="dxa"/>
            <w:tcBorders>
              <w:top w:val="nil"/>
              <w:left w:val="nil"/>
              <w:bottom w:val="single" w:sz="4" w:space="0" w:color="auto"/>
              <w:right w:val="single" w:sz="4" w:space="0" w:color="auto"/>
            </w:tcBorders>
            <w:shd w:val="clear" w:color="auto" w:fill="auto"/>
            <w:noWrap/>
            <w:vAlign w:val="bottom"/>
            <w:hideMark/>
          </w:tcPr>
          <w:p w14:paraId="4165254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13-Dec-24</w:t>
            </w:r>
          </w:p>
        </w:tc>
        <w:tc>
          <w:tcPr>
            <w:tcW w:w="999" w:type="dxa"/>
            <w:tcBorders>
              <w:top w:val="nil"/>
              <w:left w:val="nil"/>
              <w:bottom w:val="single" w:sz="4" w:space="0" w:color="auto"/>
              <w:right w:val="single" w:sz="4" w:space="0" w:color="auto"/>
            </w:tcBorders>
            <w:shd w:val="clear" w:color="auto" w:fill="auto"/>
            <w:noWrap/>
            <w:vAlign w:val="bottom"/>
            <w:hideMark/>
          </w:tcPr>
          <w:p w14:paraId="6054CAD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FF6B27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53,62,693</w:t>
            </w:r>
          </w:p>
        </w:tc>
        <w:tc>
          <w:tcPr>
            <w:tcW w:w="2376" w:type="dxa"/>
            <w:tcBorders>
              <w:top w:val="nil"/>
              <w:left w:val="nil"/>
              <w:bottom w:val="single" w:sz="4" w:space="0" w:color="auto"/>
              <w:right w:val="single" w:sz="8" w:space="0" w:color="auto"/>
            </w:tcBorders>
            <w:shd w:val="clear" w:color="auto" w:fill="auto"/>
            <w:noWrap/>
            <w:vAlign w:val="bottom"/>
            <w:hideMark/>
          </w:tcPr>
          <w:p w14:paraId="262830B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10,64,70,66,758.55</w:t>
            </w:r>
          </w:p>
        </w:tc>
      </w:tr>
      <w:tr w:rsidR="00983A6C" w:rsidRPr="00983A6C" w14:paraId="163281F4"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7A5D86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w:t>
            </w:r>
          </w:p>
        </w:tc>
        <w:tc>
          <w:tcPr>
            <w:tcW w:w="1757" w:type="dxa"/>
            <w:tcBorders>
              <w:top w:val="nil"/>
              <w:left w:val="nil"/>
              <w:bottom w:val="single" w:sz="4" w:space="0" w:color="auto"/>
              <w:right w:val="single" w:sz="4" w:space="0" w:color="auto"/>
            </w:tcBorders>
            <w:shd w:val="clear" w:color="auto" w:fill="auto"/>
            <w:noWrap/>
            <w:vAlign w:val="bottom"/>
            <w:hideMark/>
          </w:tcPr>
          <w:p w14:paraId="306CF72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16-Dec-24</w:t>
            </w:r>
          </w:p>
        </w:tc>
        <w:tc>
          <w:tcPr>
            <w:tcW w:w="999" w:type="dxa"/>
            <w:tcBorders>
              <w:top w:val="nil"/>
              <w:left w:val="nil"/>
              <w:bottom w:val="single" w:sz="4" w:space="0" w:color="auto"/>
              <w:right w:val="single" w:sz="4" w:space="0" w:color="auto"/>
            </w:tcBorders>
            <w:shd w:val="clear" w:color="auto" w:fill="auto"/>
            <w:noWrap/>
            <w:vAlign w:val="bottom"/>
            <w:hideMark/>
          </w:tcPr>
          <w:p w14:paraId="5F52BBD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03FCAF5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31,19,221</w:t>
            </w:r>
          </w:p>
        </w:tc>
        <w:tc>
          <w:tcPr>
            <w:tcW w:w="2376" w:type="dxa"/>
            <w:tcBorders>
              <w:top w:val="nil"/>
              <w:left w:val="nil"/>
              <w:bottom w:val="single" w:sz="4" w:space="0" w:color="auto"/>
              <w:right w:val="single" w:sz="8" w:space="0" w:color="auto"/>
            </w:tcBorders>
            <w:shd w:val="clear" w:color="auto" w:fill="auto"/>
            <w:noWrap/>
            <w:vAlign w:val="bottom"/>
            <w:hideMark/>
          </w:tcPr>
          <w:p w14:paraId="0FDFC26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6,19,28,34,340.70</w:t>
            </w:r>
          </w:p>
        </w:tc>
      </w:tr>
      <w:tr w:rsidR="00983A6C" w:rsidRPr="00983A6C" w14:paraId="67E902C8"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AB0238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w:t>
            </w:r>
          </w:p>
        </w:tc>
        <w:tc>
          <w:tcPr>
            <w:tcW w:w="1757" w:type="dxa"/>
            <w:tcBorders>
              <w:top w:val="nil"/>
              <w:left w:val="nil"/>
              <w:bottom w:val="single" w:sz="4" w:space="0" w:color="auto"/>
              <w:right w:val="single" w:sz="4" w:space="0" w:color="auto"/>
            </w:tcBorders>
            <w:shd w:val="clear" w:color="auto" w:fill="auto"/>
            <w:noWrap/>
            <w:vAlign w:val="bottom"/>
            <w:hideMark/>
          </w:tcPr>
          <w:p w14:paraId="424F496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17-Dec-24</w:t>
            </w:r>
          </w:p>
        </w:tc>
        <w:tc>
          <w:tcPr>
            <w:tcW w:w="999" w:type="dxa"/>
            <w:tcBorders>
              <w:top w:val="nil"/>
              <w:left w:val="nil"/>
              <w:bottom w:val="single" w:sz="4" w:space="0" w:color="auto"/>
              <w:right w:val="single" w:sz="4" w:space="0" w:color="auto"/>
            </w:tcBorders>
            <w:shd w:val="clear" w:color="auto" w:fill="auto"/>
            <w:noWrap/>
            <w:vAlign w:val="bottom"/>
            <w:hideMark/>
          </w:tcPr>
          <w:p w14:paraId="76C0EFE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62C157A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58,11,050</w:t>
            </w:r>
          </w:p>
        </w:tc>
        <w:tc>
          <w:tcPr>
            <w:tcW w:w="2376" w:type="dxa"/>
            <w:tcBorders>
              <w:top w:val="nil"/>
              <w:left w:val="nil"/>
              <w:bottom w:val="single" w:sz="4" w:space="0" w:color="auto"/>
              <w:right w:val="single" w:sz="8" w:space="0" w:color="auto"/>
            </w:tcBorders>
            <w:shd w:val="clear" w:color="auto" w:fill="auto"/>
            <w:noWrap/>
            <w:vAlign w:val="bottom"/>
            <w:hideMark/>
          </w:tcPr>
          <w:p w14:paraId="2E4D560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11,45,85,71,096.45</w:t>
            </w:r>
          </w:p>
        </w:tc>
      </w:tr>
      <w:tr w:rsidR="00983A6C" w:rsidRPr="00983A6C" w14:paraId="40278ABB"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11CA91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14</w:t>
            </w:r>
          </w:p>
        </w:tc>
        <w:tc>
          <w:tcPr>
            <w:tcW w:w="1757" w:type="dxa"/>
            <w:tcBorders>
              <w:top w:val="nil"/>
              <w:left w:val="nil"/>
              <w:bottom w:val="single" w:sz="4" w:space="0" w:color="auto"/>
              <w:right w:val="single" w:sz="4" w:space="0" w:color="auto"/>
            </w:tcBorders>
            <w:shd w:val="clear" w:color="auto" w:fill="auto"/>
            <w:noWrap/>
            <w:vAlign w:val="bottom"/>
            <w:hideMark/>
          </w:tcPr>
          <w:p w14:paraId="7390C46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18-Dec-24</w:t>
            </w:r>
          </w:p>
        </w:tc>
        <w:tc>
          <w:tcPr>
            <w:tcW w:w="999" w:type="dxa"/>
            <w:tcBorders>
              <w:top w:val="nil"/>
              <w:left w:val="nil"/>
              <w:bottom w:val="single" w:sz="4" w:space="0" w:color="auto"/>
              <w:right w:val="single" w:sz="4" w:space="0" w:color="auto"/>
            </w:tcBorders>
            <w:shd w:val="clear" w:color="auto" w:fill="auto"/>
            <w:noWrap/>
            <w:vAlign w:val="bottom"/>
            <w:hideMark/>
          </w:tcPr>
          <w:p w14:paraId="13CBA1D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060BDF9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30,64,095</w:t>
            </w:r>
          </w:p>
        </w:tc>
        <w:tc>
          <w:tcPr>
            <w:tcW w:w="2376" w:type="dxa"/>
            <w:tcBorders>
              <w:top w:val="nil"/>
              <w:left w:val="nil"/>
              <w:bottom w:val="single" w:sz="4" w:space="0" w:color="auto"/>
              <w:right w:val="single" w:sz="8" w:space="0" w:color="auto"/>
            </w:tcBorders>
            <w:shd w:val="clear" w:color="auto" w:fill="auto"/>
            <w:noWrap/>
            <w:vAlign w:val="bottom"/>
            <w:hideMark/>
          </w:tcPr>
          <w:p w14:paraId="108E5A3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6,05,49,11,475.20</w:t>
            </w:r>
          </w:p>
        </w:tc>
      </w:tr>
      <w:tr w:rsidR="00983A6C" w:rsidRPr="00983A6C" w14:paraId="238A5BB4"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801FBD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15</w:t>
            </w:r>
          </w:p>
        </w:tc>
        <w:tc>
          <w:tcPr>
            <w:tcW w:w="1757" w:type="dxa"/>
            <w:tcBorders>
              <w:top w:val="nil"/>
              <w:left w:val="nil"/>
              <w:bottom w:val="single" w:sz="4" w:space="0" w:color="auto"/>
              <w:right w:val="single" w:sz="4" w:space="0" w:color="auto"/>
            </w:tcBorders>
            <w:shd w:val="clear" w:color="auto" w:fill="auto"/>
            <w:noWrap/>
            <w:vAlign w:val="bottom"/>
            <w:hideMark/>
          </w:tcPr>
          <w:p w14:paraId="0F27C4D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19-Dec-24</w:t>
            </w:r>
          </w:p>
        </w:tc>
        <w:tc>
          <w:tcPr>
            <w:tcW w:w="999" w:type="dxa"/>
            <w:tcBorders>
              <w:top w:val="nil"/>
              <w:left w:val="nil"/>
              <w:bottom w:val="single" w:sz="4" w:space="0" w:color="auto"/>
              <w:right w:val="single" w:sz="4" w:space="0" w:color="auto"/>
            </w:tcBorders>
            <w:shd w:val="clear" w:color="auto" w:fill="auto"/>
            <w:noWrap/>
            <w:vAlign w:val="bottom"/>
            <w:hideMark/>
          </w:tcPr>
          <w:p w14:paraId="03B671F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093F347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53,23,592</w:t>
            </w:r>
          </w:p>
        </w:tc>
        <w:tc>
          <w:tcPr>
            <w:tcW w:w="2376" w:type="dxa"/>
            <w:tcBorders>
              <w:top w:val="nil"/>
              <w:left w:val="nil"/>
              <w:bottom w:val="single" w:sz="4" w:space="0" w:color="auto"/>
              <w:right w:val="single" w:sz="8" w:space="0" w:color="auto"/>
            </w:tcBorders>
            <w:shd w:val="clear" w:color="auto" w:fill="auto"/>
            <w:noWrap/>
            <w:vAlign w:val="bottom"/>
            <w:hideMark/>
          </w:tcPr>
          <w:p w14:paraId="58CBF53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10,33,16,27,136.20</w:t>
            </w:r>
          </w:p>
        </w:tc>
      </w:tr>
      <w:tr w:rsidR="00983A6C" w:rsidRPr="00983A6C" w14:paraId="65196ED9"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DECC86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16</w:t>
            </w:r>
          </w:p>
        </w:tc>
        <w:tc>
          <w:tcPr>
            <w:tcW w:w="1757" w:type="dxa"/>
            <w:tcBorders>
              <w:top w:val="nil"/>
              <w:left w:val="nil"/>
              <w:bottom w:val="single" w:sz="4" w:space="0" w:color="auto"/>
              <w:right w:val="single" w:sz="4" w:space="0" w:color="auto"/>
            </w:tcBorders>
            <w:shd w:val="clear" w:color="auto" w:fill="auto"/>
            <w:noWrap/>
            <w:vAlign w:val="bottom"/>
            <w:hideMark/>
          </w:tcPr>
          <w:p w14:paraId="4FD00FB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20-Dec-24</w:t>
            </w:r>
          </w:p>
        </w:tc>
        <w:tc>
          <w:tcPr>
            <w:tcW w:w="999" w:type="dxa"/>
            <w:tcBorders>
              <w:top w:val="nil"/>
              <w:left w:val="nil"/>
              <w:bottom w:val="single" w:sz="4" w:space="0" w:color="auto"/>
              <w:right w:val="single" w:sz="4" w:space="0" w:color="auto"/>
            </w:tcBorders>
            <w:shd w:val="clear" w:color="auto" w:fill="auto"/>
            <w:noWrap/>
            <w:vAlign w:val="bottom"/>
            <w:hideMark/>
          </w:tcPr>
          <w:p w14:paraId="7BF807E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7554A8C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1,10,56,720</w:t>
            </w:r>
          </w:p>
        </w:tc>
        <w:tc>
          <w:tcPr>
            <w:tcW w:w="2376" w:type="dxa"/>
            <w:tcBorders>
              <w:top w:val="nil"/>
              <w:left w:val="nil"/>
              <w:bottom w:val="single" w:sz="4" w:space="0" w:color="auto"/>
              <w:right w:val="single" w:sz="8" w:space="0" w:color="auto"/>
            </w:tcBorders>
            <w:shd w:val="clear" w:color="auto" w:fill="auto"/>
            <w:noWrap/>
            <w:vAlign w:val="bottom"/>
            <w:hideMark/>
          </w:tcPr>
          <w:p w14:paraId="4BDC7FA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21,36,76,88,611.40</w:t>
            </w:r>
          </w:p>
        </w:tc>
      </w:tr>
      <w:tr w:rsidR="00983A6C" w:rsidRPr="00983A6C" w14:paraId="37EFCD80"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BBE647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17</w:t>
            </w:r>
          </w:p>
        </w:tc>
        <w:tc>
          <w:tcPr>
            <w:tcW w:w="1757" w:type="dxa"/>
            <w:tcBorders>
              <w:top w:val="nil"/>
              <w:left w:val="nil"/>
              <w:bottom w:val="single" w:sz="4" w:space="0" w:color="auto"/>
              <w:right w:val="single" w:sz="4" w:space="0" w:color="auto"/>
            </w:tcBorders>
            <w:shd w:val="clear" w:color="auto" w:fill="auto"/>
            <w:noWrap/>
            <w:vAlign w:val="bottom"/>
            <w:hideMark/>
          </w:tcPr>
          <w:p w14:paraId="7221A0D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23-Dec-24</w:t>
            </w:r>
          </w:p>
        </w:tc>
        <w:tc>
          <w:tcPr>
            <w:tcW w:w="999" w:type="dxa"/>
            <w:tcBorders>
              <w:top w:val="nil"/>
              <w:left w:val="nil"/>
              <w:bottom w:val="single" w:sz="4" w:space="0" w:color="auto"/>
              <w:right w:val="single" w:sz="4" w:space="0" w:color="auto"/>
            </w:tcBorders>
            <w:shd w:val="clear" w:color="auto" w:fill="auto"/>
            <w:noWrap/>
            <w:vAlign w:val="bottom"/>
            <w:hideMark/>
          </w:tcPr>
          <w:p w14:paraId="0F254AD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4B55DB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27,81,793</w:t>
            </w:r>
          </w:p>
        </w:tc>
        <w:tc>
          <w:tcPr>
            <w:tcW w:w="2376" w:type="dxa"/>
            <w:tcBorders>
              <w:top w:val="nil"/>
              <w:left w:val="nil"/>
              <w:bottom w:val="single" w:sz="4" w:space="0" w:color="auto"/>
              <w:right w:val="single" w:sz="8" w:space="0" w:color="auto"/>
            </w:tcBorders>
            <w:shd w:val="clear" w:color="auto" w:fill="auto"/>
            <w:noWrap/>
            <w:vAlign w:val="bottom"/>
            <w:hideMark/>
          </w:tcPr>
          <w:p w14:paraId="5CDA25F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5,35,10,92,778.15</w:t>
            </w:r>
          </w:p>
        </w:tc>
      </w:tr>
      <w:tr w:rsidR="00983A6C" w:rsidRPr="00983A6C" w14:paraId="2F31DA28"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5AB6DA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18</w:t>
            </w:r>
          </w:p>
        </w:tc>
        <w:tc>
          <w:tcPr>
            <w:tcW w:w="1757" w:type="dxa"/>
            <w:tcBorders>
              <w:top w:val="nil"/>
              <w:left w:val="nil"/>
              <w:bottom w:val="single" w:sz="4" w:space="0" w:color="auto"/>
              <w:right w:val="single" w:sz="4" w:space="0" w:color="auto"/>
            </w:tcBorders>
            <w:shd w:val="clear" w:color="auto" w:fill="auto"/>
            <w:noWrap/>
            <w:vAlign w:val="bottom"/>
            <w:hideMark/>
          </w:tcPr>
          <w:p w14:paraId="1C99BA4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24-Dec-24</w:t>
            </w:r>
          </w:p>
        </w:tc>
        <w:tc>
          <w:tcPr>
            <w:tcW w:w="999" w:type="dxa"/>
            <w:tcBorders>
              <w:top w:val="nil"/>
              <w:left w:val="nil"/>
              <w:bottom w:val="single" w:sz="4" w:space="0" w:color="auto"/>
              <w:right w:val="single" w:sz="4" w:space="0" w:color="auto"/>
            </w:tcBorders>
            <w:shd w:val="clear" w:color="auto" w:fill="auto"/>
            <w:noWrap/>
            <w:vAlign w:val="bottom"/>
            <w:hideMark/>
          </w:tcPr>
          <w:p w14:paraId="508C8BF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3AE154F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23,60,544</w:t>
            </w:r>
          </w:p>
        </w:tc>
        <w:tc>
          <w:tcPr>
            <w:tcW w:w="2376" w:type="dxa"/>
            <w:tcBorders>
              <w:top w:val="nil"/>
              <w:left w:val="nil"/>
              <w:bottom w:val="single" w:sz="4" w:space="0" w:color="auto"/>
              <w:right w:val="single" w:sz="8" w:space="0" w:color="auto"/>
            </w:tcBorders>
            <w:shd w:val="clear" w:color="auto" w:fill="auto"/>
            <w:noWrap/>
            <w:vAlign w:val="bottom"/>
            <w:hideMark/>
          </w:tcPr>
          <w:p w14:paraId="7185A5A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4,52,89,21,027.25</w:t>
            </w:r>
          </w:p>
        </w:tc>
      </w:tr>
      <w:tr w:rsidR="00983A6C" w:rsidRPr="00983A6C" w14:paraId="4D0C8264"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68AF13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19</w:t>
            </w:r>
          </w:p>
        </w:tc>
        <w:tc>
          <w:tcPr>
            <w:tcW w:w="1757" w:type="dxa"/>
            <w:tcBorders>
              <w:top w:val="nil"/>
              <w:left w:val="nil"/>
              <w:bottom w:val="single" w:sz="4" w:space="0" w:color="auto"/>
              <w:right w:val="single" w:sz="4" w:space="0" w:color="auto"/>
            </w:tcBorders>
            <w:shd w:val="clear" w:color="auto" w:fill="auto"/>
            <w:noWrap/>
            <w:vAlign w:val="bottom"/>
            <w:hideMark/>
          </w:tcPr>
          <w:p w14:paraId="3B53DBA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26-Dec-24</w:t>
            </w:r>
          </w:p>
        </w:tc>
        <w:tc>
          <w:tcPr>
            <w:tcW w:w="999" w:type="dxa"/>
            <w:tcBorders>
              <w:top w:val="nil"/>
              <w:left w:val="nil"/>
              <w:bottom w:val="single" w:sz="4" w:space="0" w:color="auto"/>
              <w:right w:val="single" w:sz="4" w:space="0" w:color="auto"/>
            </w:tcBorders>
            <w:shd w:val="clear" w:color="auto" w:fill="auto"/>
            <w:noWrap/>
            <w:vAlign w:val="bottom"/>
            <w:hideMark/>
          </w:tcPr>
          <w:p w14:paraId="1B1DD93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6322635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36,23,321</w:t>
            </w:r>
          </w:p>
        </w:tc>
        <w:tc>
          <w:tcPr>
            <w:tcW w:w="2376" w:type="dxa"/>
            <w:tcBorders>
              <w:top w:val="nil"/>
              <w:left w:val="nil"/>
              <w:bottom w:val="single" w:sz="4" w:space="0" w:color="auto"/>
              <w:right w:val="single" w:sz="8" w:space="0" w:color="auto"/>
            </w:tcBorders>
            <w:shd w:val="clear" w:color="auto" w:fill="auto"/>
            <w:noWrap/>
            <w:vAlign w:val="bottom"/>
            <w:hideMark/>
          </w:tcPr>
          <w:p w14:paraId="3949534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6,91,34,42,832.95</w:t>
            </w:r>
          </w:p>
        </w:tc>
      </w:tr>
      <w:tr w:rsidR="00983A6C" w:rsidRPr="00983A6C" w14:paraId="5FF1B57A"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3F3079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20</w:t>
            </w:r>
          </w:p>
        </w:tc>
        <w:tc>
          <w:tcPr>
            <w:tcW w:w="1757" w:type="dxa"/>
            <w:tcBorders>
              <w:top w:val="nil"/>
              <w:left w:val="nil"/>
              <w:bottom w:val="single" w:sz="4" w:space="0" w:color="auto"/>
              <w:right w:val="single" w:sz="4" w:space="0" w:color="auto"/>
            </w:tcBorders>
            <w:shd w:val="clear" w:color="auto" w:fill="auto"/>
            <w:noWrap/>
            <w:vAlign w:val="bottom"/>
            <w:hideMark/>
          </w:tcPr>
          <w:p w14:paraId="4D78620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27-Dec-24</w:t>
            </w:r>
          </w:p>
        </w:tc>
        <w:tc>
          <w:tcPr>
            <w:tcW w:w="999" w:type="dxa"/>
            <w:tcBorders>
              <w:top w:val="nil"/>
              <w:left w:val="nil"/>
              <w:bottom w:val="single" w:sz="4" w:space="0" w:color="auto"/>
              <w:right w:val="single" w:sz="4" w:space="0" w:color="auto"/>
            </w:tcBorders>
            <w:shd w:val="clear" w:color="auto" w:fill="auto"/>
            <w:noWrap/>
            <w:vAlign w:val="bottom"/>
            <w:hideMark/>
          </w:tcPr>
          <w:p w14:paraId="1E55D61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5E036D5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39,37,500</w:t>
            </w:r>
          </w:p>
        </w:tc>
        <w:tc>
          <w:tcPr>
            <w:tcW w:w="2376" w:type="dxa"/>
            <w:tcBorders>
              <w:top w:val="nil"/>
              <w:left w:val="nil"/>
              <w:bottom w:val="single" w:sz="4" w:space="0" w:color="auto"/>
              <w:right w:val="single" w:sz="8" w:space="0" w:color="auto"/>
            </w:tcBorders>
            <w:shd w:val="clear" w:color="auto" w:fill="auto"/>
            <w:noWrap/>
            <w:vAlign w:val="bottom"/>
            <w:hideMark/>
          </w:tcPr>
          <w:p w14:paraId="4485E6B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7,52,87,76,747.25</w:t>
            </w:r>
          </w:p>
        </w:tc>
      </w:tr>
      <w:tr w:rsidR="00983A6C" w:rsidRPr="00983A6C" w14:paraId="2007F466"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6CBFAD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21</w:t>
            </w:r>
          </w:p>
        </w:tc>
        <w:tc>
          <w:tcPr>
            <w:tcW w:w="1757" w:type="dxa"/>
            <w:tcBorders>
              <w:top w:val="nil"/>
              <w:left w:val="nil"/>
              <w:bottom w:val="single" w:sz="4" w:space="0" w:color="auto"/>
              <w:right w:val="single" w:sz="4" w:space="0" w:color="auto"/>
            </w:tcBorders>
            <w:shd w:val="clear" w:color="auto" w:fill="auto"/>
            <w:noWrap/>
            <w:vAlign w:val="bottom"/>
            <w:hideMark/>
          </w:tcPr>
          <w:p w14:paraId="6A62C4B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30-Dec-24</w:t>
            </w:r>
          </w:p>
        </w:tc>
        <w:tc>
          <w:tcPr>
            <w:tcW w:w="999" w:type="dxa"/>
            <w:tcBorders>
              <w:top w:val="nil"/>
              <w:left w:val="nil"/>
              <w:bottom w:val="single" w:sz="4" w:space="0" w:color="auto"/>
              <w:right w:val="single" w:sz="4" w:space="0" w:color="auto"/>
            </w:tcBorders>
            <w:shd w:val="clear" w:color="auto" w:fill="auto"/>
            <w:noWrap/>
            <w:vAlign w:val="bottom"/>
            <w:hideMark/>
          </w:tcPr>
          <w:p w14:paraId="6A20E28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0A9EB37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77,89,055</w:t>
            </w:r>
          </w:p>
        </w:tc>
        <w:tc>
          <w:tcPr>
            <w:tcW w:w="2376" w:type="dxa"/>
            <w:tcBorders>
              <w:top w:val="nil"/>
              <w:left w:val="nil"/>
              <w:bottom w:val="single" w:sz="4" w:space="0" w:color="auto"/>
              <w:right w:val="single" w:sz="8" w:space="0" w:color="auto"/>
            </w:tcBorders>
            <w:shd w:val="clear" w:color="auto" w:fill="auto"/>
            <w:noWrap/>
            <w:vAlign w:val="bottom"/>
            <w:hideMark/>
          </w:tcPr>
          <w:p w14:paraId="05581AC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14,82,47,04,664.65</w:t>
            </w:r>
          </w:p>
        </w:tc>
      </w:tr>
      <w:tr w:rsidR="00983A6C" w:rsidRPr="00983A6C" w14:paraId="589D8388"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C37B80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22</w:t>
            </w:r>
          </w:p>
        </w:tc>
        <w:tc>
          <w:tcPr>
            <w:tcW w:w="1757" w:type="dxa"/>
            <w:tcBorders>
              <w:top w:val="nil"/>
              <w:left w:val="nil"/>
              <w:bottom w:val="single" w:sz="4" w:space="0" w:color="auto"/>
              <w:right w:val="single" w:sz="4" w:space="0" w:color="auto"/>
            </w:tcBorders>
            <w:shd w:val="clear" w:color="auto" w:fill="auto"/>
            <w:noWrap/>
            <w:vAlign w:val="bottom"/>
            <w:hideMark/>
          </w:tcPr>
          <w:p w14:paraId="309CEA7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31-Dec-24</w:t>
            </w:r>
          </w:p>
        </w:tc>
        <w:tc>
          <w:tcPr>
            <w:tcW w:w="999" w:type="dxa"/>
            <w:tcBorders>
              <w:top w:val="nil"/>
              <w:left w:val="nil"/>
              <w:bottom w:val="single" w:sz="4" w:space="0" w:color="auto"/>
              <w:right w:val="single" w:sz="4" w:space="0" w:color="auto"/>
            </w:tcBorders>
            <w:shd w:val="clear" w:color="auto" w:fill="auto"/>
            <w:noWrap/>
            <w:vAlign w:val="bottom"/>
            <w:hideMark/>
          </w:tcPr>
          <w:p w14:paraId="0EDBE15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45FFDE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36,13,063</w:t>
            </w:r>
          </w:p>
        </w:tc>
        <w:tc>
          <w:tcPr>
            <w:tcW w:w="2376" w:type="dxa"/>
            <w:tcBorders>
              <w:top w:val="nil"/>
              <w:left w:val="nil"/>
              <w:bottom w:val="single" w:sz="4" w:space="0" w:color="auto"/>
              <w:right w:val="single" w:sz="8" w:space="0" w:color="auto"/>
            </w:tcBorders>
            <w:shd w:val="clear" w:color="auto" w:fill="auto"/>
            <w:noWrap/>
            <w:vAlign w:val="bottom"/>
            <w:hideMark/>
          </w:tcPr>
          <w:p w14:paraId="119D3F9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6,76,64,28,350.50</w:t>
            </w:r>
          </w:p>
        </w:tc>
      </w:tr>
      <w:tr w:rsidR="00983A6C" w:rsidRPr="00983A6C" w14:paraId="042D54EE"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DCBE60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23</w:t>
            </w:r>
          </w:p>
        </w:tc>
        <w:tc>
          <w:tcPr>
            <w:tcW w:w="1757" w:type="dxa"/>
            <w:tcBorders>
              <w:top w:val="nil"/>
              <w:left w:val="nil"/>
              <w:bottom w:val="single" w:sz="4" w:space="0" w:color="auto"/>
              <w:right w:val="single" w:sz="4" w:space="0" w:color="auto"/>
            </w:tcBorders>
            <w:shd w:val="clear" w:color="auto" w:fill="auto"/>
            <w:noWrap/>
            <w:vAlign w:val="bottom"/>
            <w:hideMark/>
          </w:tcPr>
          <w:p w14:paraId="02446A6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01-Jan-25</w:t>
            </w:r>
          </w:p>
        </w:tc>
        <w:tc>
          <w:tcPr>
            <w:tcW w:w="999" w:type="dxa"/>
            <w:tcBorders>
              <w:top w:val="nil"/>
              <w:left w:val="nil"/>
              <w:bottom w:val="single" w:sz="4" w:space="0" w:color="auto"/>
              <w:right w:val="single" w:sz="4" w:space="0" w:color="auto"/>
            </w:tcBorders>
            <w:shd w:val="clear" w:color="auto" w:fill="auto"/>
            <w:noWrap/>
            <w:vAlign w:val="bottom"/>
            <w:hideMark/>
          </w:tcPr>
          <w:p w14:paraId="15B3567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C09445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18,38,368</w:t>
            </w:r>
          </w:p>
        </w:tc>
        <w:tc>
          <w:tcPr>
            <w:tcW w:w="2376" w:type="dxa"/>
            <w:tcBorders>
              <w:top w:val="nil"/>
              <w:left w:val="nil"/>
              <w:bottom w:val="single" w:sz="4" w:space="0" w:color="auto"/>
              <w:right w:val="single" w:sz="8" w:space="0" w:color="auto"/>
            </w:tcBorders>
            <w:shd w:val="clear" w:color="auto" w:fill="auto"/>
            <w:noWrap/>
            <w:vAlign w:val="bottom"/>
            <w:hideMark/>
          </w:tcPr>
          <w:p w14:paraId="2A907D8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3,46,52,23,831.85</w:t>
            </w:r>
          </w:p>
        </w:tc>
      </w:tr>
      <w:tr w:rsidR="00983A6C" w:rsidRPr="00983A6C" w14:paraId="137F3CFF"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A1FE59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24</w:t>
            </w:r>
          </w:p>
        </w:tc>
        <w:tc>
          <w:tcPr>
            <w:tcW w:w="1757" w:type="dxa"/>
            <w:tcBorders>
              <w:top w:val="nil"/>
              <w:left w:val="nil"/>
              <w:bottom w:val="single" w:sz="4" w:space="0" w:color="auto"/>
              <w:right w:val="single" w:sz="4" w:space="0" w:color="auto"/>
            </w:tcBorders>
            <w:shd w:val="clear" w:color="auto" w:fill="auto"/>
            <w:noWrap/>
            <w:vAlign w:val="bottom"/>
            <w:hideMark/>
          </w:tcPr>
          <w:p w14:paraId="14B85F8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02-Jan-25</w:t>
            </w:r>
          </w:p>
        </w:tc>
        <w:tc>
          <w:tcPr>
            <w:tcW w:w="999" w:type="dxa"/>
            <w:tcBorders>
              <w:top w:val="nil"/>
              <w:left w:val="nil"/>
              <w:bottom w:val="single" w:sz="4" w:space="0" w:color="auto"/>
              <w:right w:val="single" w:sz="4" w:space="0" w:color="auto"/>
            </w:tcBorders>
            <w:shd w:val="clear" w:color="auto" w:fill="auto"/>
            <w:noWrap/>
            <w:vAlign w:val="bottom"/>
            <w:hideMark/>
          </w:tcPr>
          <w:p w14:paraId="003566F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BBB7F3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70,83,645</w:t>
            </w:r>
          </w:p>
        </w:tc>
        <w:tc>
          <w:tcPr>
            <w:tcW w:w="2376" w:type="dxa"/>
            <w:tcBorders>
              <w:top w:val="nil"/>
              <w:left w:val="nil"/>
              <w:bottom w:val="single" w:sz="4" w:space="0" w:color="auto"/>
              <w:right w:val="single" w:sz="8" w:space="0" w:color="auto"/>
            </w:tcBorders>
            <w:shd w:val="clear" w:color="auto" w:fill="auto"/>
            <w:noWrap/>
            <w:vAlign w:val="bottom"/>
            <w:hideMark/>
          </w:tcPr>
          <w:p w14:paraId="030C8CB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13,77,42,39,233.15</w:t>
            </w:r>
          </w:p>
        </w:tc>
      </w:tr>
      <w:tr w:rsidR="00983A6C" w:rsidRPr="00983A6C" w14:paraId="27777F86"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353C76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25</w:t>
            </w:r>
          </w:p>
        </w:tc>
        <w:tc>
          <w:tcPr>
            <w:tcW w:w="1757" w:type="dxa"/>
            <w:tcBorders>
              <w:top w:val="nil"/>
              <w:left w:val="nil"/>
              <w:bottom w:val="single" w:sz="4" w:space="0" w:color="auto"/>
              <w:right w:val="single" w:sz="4" w:space="0" w:color="auto"/>
            </w:tcBorders>
            <w:shd w:val="clear" w:color="auto" w:fill="auto"/>
            <w:noWrap/>
            <w:vAlign w:val="bottom"/>
            <w:hideMark/>
          </w:tcPr>
          <w:p w14:paraId="1016615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03-Jan-25</w:t>
            </w:r>
          </w:p>
        </w:tc>
        <w:tc>
          <w:tcPr>
            <w:tcW w:w="999" w:type="dxa"/>
            <w:tcBorders>
              <w:top w:val="nil"/>
              <w:left w:val="nil"/>
              <w:bottom w:val="single" w:sz="4" w:space="0" w:color="auto"/>
              <w:right w:val="single" w:sz="4" w:space="0" w:color="auto"/>
            </w:tcBorders>
            <w:shd w:val="clear" w:color="auto" w:fill="auto"/>
            <w:noWrap/>
            <w:vAlign w:val="bottom"/>
            <w:hideMark/>
          </w:tcPr>
          <w:p w14:paraId="45A0F7A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B4ACD7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62,18,003</w:t>
            </w:r>
          </w:p>
        </w:tc>
        <w:tc>
          <w:tcPr>
            <w:tcW w:w="2376" w:type="dxa"/>
            <w:tcBorders>
              <w:top w:val="nil"/>
              <w:left w:val="nil"/>
              <w:bottom w:val="single" w:sz="4" w:space="0" w:color="auto"/>
              <w:right w:val="single" w:sz="8" w:space="0" w:color="auto"/>
            </w:tcBorders>
            <w:shd w:val="clear" w:color="auto" w:fill="auto"/>
            <w:noWrap/>
            <w:vAlign w:val="bottom"/>
            <w:hideMark/>
          </w:tcPr>
          <w:p w14:paraId="0FB82BD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12,04,13,66,929.80</w:t>
            </w:r>
          </w:p>
        </w:tc>
      </w:tr>
      <w:tr w:rsidR="00983A6C" w:rsidRPr="00983A6C" w14:paraId="426259B7"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E64010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26</w:t>
            </w:r>
          </w:p>
        </w:tc>
        <w:tc>
          <w:tcPr>
            <w:tcW w:w="1757" w:type="dxa"/>
            <w:tcBorders>
              <w:top w:val="nil"/>
              <w:left w:val="nil"/>
              <w:bottom w:val="single" w:sz="4" w:space="0" w:color="auto"/>
              <w:right w:val="single" w:sz="4" w:space="0" w:color="auto"/>
            </w:tcBorders>
            <w:shd w:val="clear" w:color="auto" w:fill="auto"/>
            <w:noWrap/>
            <w:vAlign w:val="bottom"/>
            <w:hideMark/>
          </w:tcPr>
          <w:p w14:paraId="4D88897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06-Jan-25</w:t>
            </w:r>
          </w:p>
        </w:tc>
        <w:tc>
          <w:tcPr>
            <w:tcW w:w="999" w:type="dxa"/>
            <w:tcBorders>
              <w:top w:val="nil"/>
              <w:left w:val="nil"/>
              <w:bottom w:val="single" w:sz="4" w:space="0" w:color="auto"/>
              <w:right w:val="single" w:sz="4" w:space="0" w:color="auto"/>
            </w:tcBorders>
            <w:shd w:val="clear" w:color="auto" w:fill="auto"/>
            <w:noWrap/>
            <w:vAlign w:val="bottom"/>
            <w:hideMark/>
          </w:tcPr>
          <w:p w14:paraId="0A0D7F5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2DB8E9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71,64,403</w:t>
            </w:r>
          </w:p>
        </w:tc>
        <w:tc>
          <w:tcPr>
            <w:tcW w:w="2376" w:type="dxa"/>
            <w:tcBorders>
              <w:top w:val="nil"/>
              <w:left w:val="nil"/>
              <w:bottom w:val="single" w:sz="4" w:space="0" w:color="auto"/>
              <w:right w:val="single" w:sz="8" w:space="0" w:color="auto"/>
            </w:tcBorders>
            <w:shd w:val="clear" w:color="auto" w:fill="auto"/>
            <w:noWrap/>
            <w:vAlign w:val="bottom"/>
            <w:hideMark/>
          </w:tcPr>
          <w:p w14:paraId="7BFA0A1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13,92,59,86,567.85</w:t>
            </w:r>
          </w:p>
        </w:tc>
      </w:tr>
      <w:tr w:rsidR="00983A6C" w:rsidRPr="00983A6C" w14:paraId="4F038EA9"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218AC6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27</w:t>
            </w:r>
          </w:p>
        </w:tc>
        <w:tc>
          <w:tcPr>
            <w:tcW w:w="1757" w:type="dxa"/>
            <w:tcBorders>
              <w:top w:val="nil"/>
              <w:left w:val="nil"/>
              <w:bottom w:val="single" w:sz="4" w:space="0" w:color="auto"/>
              <w:right w:val="single" w:sz="4" w:space="0" w:color="auto"/>
            </w:tcBorders>
            <w:shd w:val="clear" w:color="auto" w:fill="auto"/>
            <w:noWrap/>
            <w:vAlign w:val="bottom"/>
            <w:hideMark/>
          </w:tcPr>
          <w:p w14:paraId="179ACCF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07-Jan-25</w:t>
            </w:r>
          </w:p>
        </w:tc>
        <w:tc>
          <w:tcPr>
            <w:tcW w:w="999" w:type="dxa"/>
            <w:tcBorders>
              <w:top w:val="nil"/>
              <w:left w:val="nil"/>
              <w:bottom w:val="single" w:sz="4" w:space="0" w:color="auto"/>
              <w:right w:val="single" w:sz="4" w:space="0" w:color="auto"/>
            </w:tcBorders>
            <w:shd w:val="clear" w:color="auto" w:fill="auto"/>
            <w:noWrap/>
            <w:vAlign w:val="bottom"/>
            <w:hideMark/>
          </w:tcPr>
          <w:p w14:paraId="28B6595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768DC26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42,94,832</w:t>
            </w:r>
          </w:p>
        </w:tc>
        <w:tc>
          <w:tcPr>
            <w:tcW w:w="2376" w:type="dxa"/>
            <w:tcBorders>
              <w:top w:val="nil"/>
              <w:left w:val="nil"/>
              <w:bottom w:val="single" w:sz="4" w:space="0" w:color="auto"/>
              <w:right w:val="single" w:sz="8" w:space="0" w:color="auto"/>
            </w:tcBorders>
            <w:shd w:val="clear" w:color="auto" w:fill="auto"/>
            <w:noWrap/>
            <w:vAlign w:val="bottom"/>
            <w:hideMark/>
          </w:tcPr>
          <w:p w14:paraId="3768EAC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8,31,59,96,332.75</w:t>
            </w:r>
          </w:p>
        </w:tc>
      </w:tr>
      <w:tr w:rsidR="00983A6C" w:rsidRPr="00983A6C" w14:paraId="024C4892"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684D65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28</w:t>
            </w:r>
          </w:p>
        </w:tc>
        <w:tc>
          <w:tcPr>
            <w:tcW w:w="1757" w:type="dxa"/>
            <w:tcBorders>
              <w:top w:val="nil"/>
              <w:left w:val="nil"/>
              <w:bottom w:val="single" w:sz="4" w:space="0" w:color="auto"/>
              <w:right w:val="single" w:sz="4" w:space="0" w:color="auto"/>
            </w:tcBorders>
            <w:shd w:val="clear" w:color="auto" w:fill="auto"/>
            <w:noWrap/>
            <w:vAlign w:val="bottom"/>
            <w:hideMark/>
          </w:tcPr>
          <w:p w14:paraId="411FA57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08-Jan-25</w:t>
            </w:r>
          </w:p>
        </w:tc>
        <w:tc>
          <w:tcPr>
            <w:tcW w:w="999" w:type="dxa"/>
            <w:tcBorders>
              <w:top w:val="nil"/>
              <w:left w:val="nil"/>
              <w:bottom w:val="single" w:sz="4" w:space="0" w:color="auto"/>
              <w:right w:val="single" w:sz="4" w:space="0" w:color="auto"/>
            </w:tcBorders>
            <w:shd w:val="clear" w:color="auto" w:fill="auto"/>
            <w:noWrap/>
            <w:vAlign w:val="bottom"/>
            <w:hideMark/>
          </w:tcPr>
          <w:p w14:paraId="761C9D1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2C3CF7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54,82,050</w:t>
            </w:r>
          </w:p>
        </w:tc>
        <w:tc>
          <w:tcPr>
            <w:tcW w:w="2376" w:type="dxa"/>
            <w:tcBorders>
              <w:top w:val="nil"/>
              <w:left w:val="nil"/>
              <w:bottom w:val="single" w:sz="4" w:space="0" w:color="auto"/>
              <w:right w:val="single" w:sz="8" w:space="0" w:color="auto"/>
            </w:tcBorders>
            <w:shd w:val="clear" w:color="auto" w:fill="auto"/>
            <w:noWrap/>
            <w:vAlign w:val="bottom"/>
            <w:hideMark/>
          </w:tcPr>
          <w:p w14:paraId="6CFB5DD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10,50,43,91,305.45</w:t>
            </w:r>
          </w:p>
        </w:tc>
      </w:tr>
      <w:tr w:rsidR="00983A6C" w:rsidRPr="00983A6C" w14:paraId="07C0E011"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388AA8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29</w:t>
            </w:r>
          </w:p>
        </w:tc>
        <w:tc>
          <w:tcPr>
            <w:tcW w:w="1757" w:type="dxa"/>
            <w:tcBorders>
              <w:top w:val="nil"/>
              <w:left w:val="nil"/>
              <w:bottom w:val="single" w:sz="4" w:space="0" w:color="auto"/>
              <w:right w:val="single" w:sz="4" w:space="0" w:color="auto"/>
            </w:tcBorders>
            <w:shd w:val="clear" w:color="auto" w:fill="auto"/>
            <w:noWrap/>
            <w:vAlign w:val="bottom"/>
            <w:hideMark/>
          </w:tcPr>
          <w:p w14:paraId="6D0304A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09-Jan-25</w:t>
            </w:r>
          </w:p>
        </w:tc>
        <w:tc>
          <w:tcPr>
            <w:tcW w:w="999" w:type="dxa"/>
            <w:tcBorders>
              <w:top w:val="nil"/>
              <w:left w:val="nil"/>
              <w:bottom w:val="single" w:sz="4" w:space="0" w:color="auto"/>
              <w:right w:val="single" w:sz="4" w:space="0" w:color="auto"/>
            </w:tcBorders>
            <w:shd w:val="clear" w:color="auto" w:fill="auto"/>
            <w:noWrap/>
            <w:vAlign w:val="bottom"/>
            <w:hideMark/>
          </w:tcPr>
          <w:p w14:paraId="27D6D5C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77D351C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68,33,503</w:t>
            </w:r>
          </w:p>
        </w:tc>
        <w:tc>
          <w:tcPr>
            <w:tcW w:w="2376" w:type="dxa"/>
            <w:tcBorders>
              <w:top w:val="nil"/>
              <w:left w:val="nil"/>
              <w:bottom w:val="single" w:sz="4" w:space="0" w:color="auto"/>
              <w:right w:val="single" w:sz="8" w:space="0" w:color="auto"/>
            </w:tcBorders>
            <w:shd w:val="clear" w:color="auto" w:fill="auto"/>
            <w:noWrap/>
            <w:vAlign w:val="bottom"/>
            <w:hideMark/>
          </w:tcPr>
          <w:p w14:paraId="00F6665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13,17,58,34,552.90</w:t>
            </w:r>
          </w:p>
        </w:tc>
      </w:tr>
      <w:tr w:rsidR="00983A6C" w:rsidRPr="00983A6C" w14:paraId="319106BE"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D60921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30</w:t>
            </w:r>
          </w:p>
        </w:tc>
        <w:tc>
          <w:tcPr>
            <w:tcW w:w="1757" w:type="dxa"/>
            <w:tcBorders>
              <w:top w:val="nil"/>
              <w:left w:val="nil"/>
              <w:bottom w:val="single" w:sz="4" w:space="0" w:color="auto"/>
              <w:right w:val="single" w:sz="4" w:space="0" w:color="auto"/>
            </w:tcBorders>
            <w:shd w:val="clear" w:color="auto" w:fill="auto"/>
            <w:noWrap/>
            <w:vAlign w:val="bottom"/>
            <w:hideMark/>
          </w:tcPr>
          <w:p w14:paraId="4CD15E4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10-Jan-25</w:t>
            </w:r>
          </w:p>
        </w:tc>
        <w:tc>
          <w:tcPr>
            <w:tcW w:w="999" w:type="dxa"/>
            <w:tcBorders>
              <w:top w:val="nil"/>
              <w:left w:val="nil"/>
              <w:bottom w:val="single" w:sz="4" w:space="0" w:color="auto"/>
              <w:right w:val="single" w:sz="4" w:space="0" w:color="auto"/>
            </w:tcBorders>
            <w:shd w:val="clear" w:color="auto" w:fill="auto"/>
            <w:noWrap/>
            <w:vAlign w:val="bottom"/>
            <w:hideMark/>
          </w:tcPr>
          <w:p w14:paraId="17198FF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AB39B5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80,36,913</w:t>
            </w:r>
          </w:p>
        </w:tc>
        <w:tc>
          <w:tcPr>
            <w:tcW w:w="2376" w:type="dxa"/>
            <w:tcBorders>
              <w:top w:val="nil"/>
              <w:left w:val="nil"/>
              <w:bottom w:val="single" w:sz="4" w:space="0" w:color="auto"/>
              <w:right w:val="single" w:sz="8" w:space="0" w:color="auto"/>
            </w:tcBorders>
            <w:shd w:val="clear" w:color="auto" w:fill="auto"/>
            <w:noWrap/>
            <w:vAlign w:val="bottom"/>
            <w:hideMark/>
          </w:tcPr>
          <w:p w14:paraId="675B387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15,76,18,35,256.95</w:t>
            </w:r>
          </w:p>
        </w:tc>
      </w:tr>
      <w:tr w:rsidR="00983A6C" w:rsidRPr="00983A6C" w14:paraId="68E84858"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3BC69A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31</w:t>
            </w:r>
          </w:p>
        </w:tc>
        <w:tc>
          <w:tcPr>
            <w:tcW w:w="1757" w:type="dxa"/>
            <w:tcBorders>
              <w:top w:val="nil"/>
              <w:left w:val="nil"/>
              <w:bottom w:val="single" w:sz="4" w:space="0" w:color="auto"/>
              <w:right w:val="single" w:sz="4" w:space="0" w:color="auto"/>
            </w:tcBorders>
            <w:shd w:val="clear" w:color="auto" w:fill="auto"/>
            <w:noWrap/>
            <w:vAlign w:val="bottom"/>
            <w:hideMark/>
          </w:tcPr>
          <w:p w14:paraId="0E2D580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13-Jan-25</w:t>
            </w:r>
          </w:p>
        </w:tc>
        <w:tc>
          <w:tcPr>
            <w:tcW w:w="999" w:type="dxa"/>
            <w:tcBorders>
              <w:top w:val="nil"/>
              <w:left w:val="nil"/>
              <w:bottom w:val="single" w:sz="4" w:space="0" w:color="auto"/>
              <w:right w:val="single" w:sz="4" w:space="0" w:color="auto"/>
            </w:tcBorders>
            <w:shd w:val="clear" w:color="auto" w:fill="auto"/>
            <w:noWrap/>
            <w:vAlign w:val="bottom"/>
            <w:hideMark/>
          </w:tcPr>
          <w:p w14:paraId="7C97A94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6146490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58,04,152</w:t>
            </w:r>
          </w:p>
        </w:tc>
        <w:tc>
          <w:tcPr>
            <w:tcW w:w="2376" w:type="dxa"/>
            <w:tcBorders>
              <w:top w:val="nil"/>
              <w:left w:val="nil"/>
              <w:bottom w:val="single" w:sz="4" w:space="0" w:color="auto"/>
              <w:right w:val="single" w:sz="8" w:space="0" w:color="auto"/>
            </w:tcBorders>
            <w:shd w:val="clear" w:color="auto" w:fill="auto"/>
            <w:noWrap/>
            <w:vAlign w:val="bottom"/>
            <w:hideMark/>
          </w:tcPr>
          <w:p w14:paraId="606DA1E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11,41,01,82,349.85</w:t>
            </w:r>
          </w:p>
        </w:tc>
      </w:tr>
      <w:tr w:rsidR="00983A6C" w:rsidRPr="00983A6C" w14:paraId="28B76BC9"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322C51B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32</w:t>
            </w:r>
          </w:p>
        </w:tc>
        <w:tc>
          <w:tcPr>
            <w:tcW w:w="1757" w:type="dxa"/>
            <w:tcBorders>
              <w:top w:val="nil"/>
              <w:left w:val="nil"/>
              <w:bottom w:val="single" w:sz="4" w:space="0" w:color="auto"/>
              <w:right w:val="single" w:sz="4" w:space="0" w:color="auto"/>
            </w:tcBorders>
            <w:shd w:val="clear" w:color="auto" w:fill="auto"/>
            <w:noWrap/>
            <w:vAlign w:val="bottom"/>
            <w:hideMark/>
          </w:tcPr>
          <w:p w14:paraId="69482CC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14-Jan-25</w:t>
            </w:r>
          </w:p>
        </w:tc>
        <w:tc>
          <w:tcPr>
            <w:tcW w:w="999" w:type="dxa"/>
            <w:tcBorders>
              <w:top w:val="nil"/>
              <w:left w:val="nil"/>
              <w:bottom w:val="single" w:sz="4" w:space="0" w:color="auto"/>
              <w:right w:val="single" w:sz="4" w:space="0" w:color="auto"/>
            </w:tcBorders>
            <w:shd w:val="clear" w:color="auto" w:fill="auto"/>
            <w:noWrap/>
            <w:vAlign w:val="bottom"/>
            <w:hideMark/>
          </w:tcPr>
          <w:p w14:paraId="10EAB0D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68E630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57,92,162</w:t>
            </w:r>
          </w:p>
        </w:tc>
        <w:tc>
          <w:tcPr>
            <w:tcW w:w="2376" w:type="dxa"/>
            <w:tcBorders>
              <w:top w:val="nil"/>
              <w:left w:val="nil"/>
              <w:bottom w:val="single" w:sz="4" w:space="0" w:color="auto"/>
              <w:right w:val="single" w:sz="8" w:space="0" w:color="auto"/>
            </w:tcBorders>
            <w:shd w:val="clear" w:color="auto" w:fill="auto"/>
            <w:noWrap/>
            <w:vAlign w:val="bottom"/>
            <w:hideMark/>
          </w:tcPr>
          <w:p w14:paraId="6F79A4E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11,25,94,72,879.00</w:t>
            </w:r>
          </w:p>
        </w:tc>
      </w:tr>
      <w:tr w:rsidR="00983A6C" w:rsidRPr="00983A6C" w14:paraId="6915446C"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FAED74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33</w:t>
            </w:r>
          </w:p>
        </w:tc>
        <w:tc>
          <w:tcPr>
            <w:tcW w:w="1757" w:type="dxa"/>
            <w:tcBorders>
              <w:top w:val="nil"/>
              <w:left w:val="nil"/>
              <w:bottom w:val="single" w:sz="4" w:space="0" w:color="auto"/>
              <w:right w:val="single" w:sz="4" w:space="0" w:color="auto"/>
            </w:tcBorders>
            <w:shd w:val="clear" w:color="auto" w:fill="auto"/>
            <w:noWrap/>
            <w:vAlign w:val="bottom"/>
            <w:hideMark/>
          </w:tcPr>
          <w:p w14:paraId="1184E5A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15-Jan-25</w:t>
            </w:r>
          </w:p>
        </w:tc>
        <w:tc>
          <w:tcPr>
            <w:tcW w:w="999" w:type="dxa"/>
            <w:tcBorders>
              <w:top w:val="nil"/>
              <w:left w:val="nil"/>
              <w:bottom w:val="single" w:sz="4" w:space="0" w:color="auto"/>
              <w:right w:val="single" w:sz="4" w:space="0" w:color="auto"/>
            </w:tcBorders>
            <w:shd w:val="clear" w:color="auto" w:fill="auto"/>
            <w:noWrap/>
            <w:vAlign w:val="bottom"/>
            <w:hideMark/>
          </w:tcPr>
          <w:p w14:paraId="326A257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D2CD14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29,85,439</w:t>
            </w:r>
          </w:p>
        </w:tc>
        <w:tc>
          <w:tcPr>
            <w:tcW w:w="2376" w:type="dxa"/>
            <w:tcBorders>
              <w:top w:val="nil"/>
              <w:left w:val="nil"/>
              <w:bottom w:val="single" w:sz="4" w:space="0" w:color="auto"/>
              <w:right w:val="single" w:sz="8" w:space="0" w:color="auto"/>
            </w:tcBorders>
            <w:shd w:val="clear" w:color="auto" w:fill="auto"/>
            <w:noWrap/>
            <w:vAlign w:val="bottom"/>
            <w:hideMark/>
          </w:tcPr>
          <w:p w14:paraId="2B65525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5,81,90,96,239.50</w:t>
            </w:r>
          </w:p>
        </w:tc>
      </w:tr>
      <w:tr w:rsidR="00983A6C" w:rsidRPr="00983A6C" w14:paraId="78530FAE"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FEEDB7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34</w:t>
            </w:r>
          </w:p>
        </w:tc>
        <w:tc>
          <w:tcPr>
            <w:tcW w:w="1757" w:type="dxa"/>
            <w:tcBorders>
              <w:top w:val="nil"/>
              <w:left w:val="nil"/>
              <w:bottom w:val="single" w:sz="4" w:space="0" w:color="auto"/>
              <w:right w:val="single" w:sz="4" w:space="0" w:color="auto"/>
            </w:tcBorders>
            <w:shd w:val="clear" w:color="auto" w:fill="auto"/>
            <w:noWrap/>
            <w:vAlign w:val="bottom"/>
            <w:hideMark/>
          </w:tcPr>
          <w:p w14:paraId="39675F1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16-Jan-25</w:t>
            </w:r>
          </w:p>
        </w:tc>
        <w:tc>
          <w:tcPr>
            <w:tcW w:w="999" w:type="dxa"/>
            <w:tcBorders>
              <w:top w:val="nil"/>
              <w:left w:val="nil"/>
              <w:bottom w:val="single" w:sz="4" w:space="0" w:color="auto"/>
              <w:right w:val="single" w:sz="4" w:space="0" w:color="auto"/>
            </w:tcBorders>
            <w:shd w:val="clear" w:color="auto" w:fill="auto"/>
            <w:noWrap/>
            <w:vAlign w:val="bottom"/>
            <w:hideMark/>
          </w:tcPr>
          <w:p w14:paraId="4DB6F76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7F3DF74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75,33,579</w:t>
            </w:r>
          </w:p>
        </w:tc>
        <w:tc>
          <w:tcPr>
            <w:tcW w:w="2376" w:type="dxa"/>
            <w:tcBorders>
              <w:top w:val="nil"/>
              <w:left w:val="nil"/>
              <w:bottom w:val="single" w:sz="4" w:space="0" w:color="auto"/>
              <w:right w:val="single" w:sz="8" w:space="0" w:color="auto"/>
            </w:tcBorders>
            <w:shd w:val="clear" w:color="auto" w:fill="auto"/>
            <w:noWrap/>
            <w:vAlign w:val="bottom"/>
            <w:hideMark/>
          </w:tcPr>
          <w:p w14:paraId="0744E00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14,61,04,85,616.25</w:t>
            </w:r>
          </w:p>
        </w:tc>
      </w:tr>
      <w:tr w:rsidR="00983A6C" w:rsidRPr="00983A6C" w14:paraId="44E576EF"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58D8DA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35</w:t>
            </w:r>
          </w:p>
        </w:tc>
        <w:tc>
          <w:tcPr>
            <w:tcW w:w="1757" w:type="dxa"/>
            <w:tcBorders>
              <w:top w:val="nil"/>
              <w:left w:val="nil"/>
              <w:bottom w:val="single" w:sz="4" w:space="0" w:color="auto"/>
              <w:right w:val="single" w:sz="4" w:space="0" w:color="auto"/>
            </w:tcBorders>
            <w:shd w:val="clear" w:color="auto" w:fill="auto"/>
            <w:noWrap/>
            <w:vAlign w:val="bottom"/>
            <w:hideMark/>
          </w:tcPr>
          <w:p w14:paraId="428135A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17-Jan-25</w:t>
            </w:r>
          </w:p>
        </w:tc>
        <w:tc>
          <w:tcPr>
            <w:tcW w:w="999" w:type="dxa"/>
            <w:tcBorders>
              <w:top w:val="nil"/>
              <w:left w:val="nil"/>
              <w:bottom w:val="single" w:sz="4" w:space="0" w:color="auto"/>
              <w:right w:val="single" w:sz="4" w:space="0" w:color="auto"/>
            </w:tcBorders>
            <w:shd w:val="clear" w:color="auto" w:fill="auto"/>
            <w:noWrap/>
            <w:vAlign w:val="bottom"/>
            <w:hideMark/>
          </w:tcPr>
          <w:p w14:paraId="71F3777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43C0F5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1,64,09,953</w:t>
            </w:r>
          </w:p>
        </w:tc>
        <w:tc>
          <w:tcPr>
            <w:tcW w:w="2376" w:type="dxa"/>
            <w:tcBorders>
              <w:top w:val="nil"/>
              <w:left w:val="nil"/>
              <w:bottom w:val="single" w:sz="4" w:space="0" w:color="auto"/>
              <w:right w:val="single" w:sz="8" w:space="0" w:color="auto"/>
            </w:tcBorders>
            <w:shd w:val="clear" w:color="auto" w:fill="auto"/>
            <w:noWrap/>
            <w:vAlign w:val="bottom"/>
            <w:hideMark/>
          </w:tcPr>
          <w:p w14:paraId="2F254C1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29,93,46,01,377.85</w:t>
            </w:r>
          </w:p>
        </w:tc>
      </w:tr>
      <w:tr w:rsidR="00983A6C" w:rsidRPr="00983A6C" w14:paraId="423A3B5F"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3210817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36</w:t>
            </w:r>
          </w:p>
        </w:tc>
        <w:tc>
          <w:tcPr>
            <w:tcW w:w="1757" w:type="dxa"/>
            <w:tcBorders>
              <w:top w:val="nil"/>
              <w:left w:val="nil"/>
              <w:bottom w:val="single" w:sz="4" w:space="0" w:color="auto"/>
              <w:right w:val="single" w:sz="4" w:space="0" w:color="auto"/>
            </w:tcBorders>
            <w:shd w:val="clear" w:color="auto" w:fill="auto"/>
            <w:noWrap/>
            <w:vAlign w:val="bottom"/>
            <w:hideMark/>
          </w:tcPr>
          <w:p w14:paraId="3E43BFD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20-Jan-25</w:t>
            </w:r>
          </w:p>
        </w:tc>
        <w:tc>
          <w:tcPr>
            <w:tcW w:w="999" w:type="dxa"/>
            <w:tcBorders>
              <w:top w:val="nil"/>
              <w:left w:val="nil"/>
              <w:bottom w:val="single" w:sz="4" w:space="0" w:color="auto"/>
              <w:right w:val="single" w:sz="4" w:space="0" w:color="auto"/>
            </w:tcBorders>
            <w:shd w:val="clear" w:color="auto" w:fill="auto"/>
            <w:noWrap/>
            <w:vAlign w:val="bottom"/>
            <w:hideMark/>
          </w:tcPr>
          <w:p w14:paraId="4823A6D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AC4A37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43,33,011</w:t>
            </w:r>
          </w:p>
        </w:tc>
        <w:tc>
          <w:tcPr>
            <w:tcW w:w="2376" w:type="dxa"/>
            <w:tcBorders>
              <w:top w:val="nil"/>
              <w:left w:val="nil"/>
              <w:bottom w:val="single" w:sz="4" w:space="0" w:color="auto"/>
              <w:right w:val="single" w:sz="8" w:space="0" w:color="auto"/>
            </w:tcBorders>
            <w:shd w:val="clear" w:color="auto" w:fill="auto"/>
            <w:noWrap/>
            <w:vAlign w:val="bottom"/>
            <w:hideMark/>
          </w:tcPr>
          <w:p w14:paraId="04BF841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7,84,00,06,233.80</w:t>
            </w:r>
          </w:p>
        </w:tc>
      </w:tr>
      <w:tr w:rsidR="00983A6C" w:rsidRPr="00983A6C" w14:paraId="4ADC7D5B"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F04720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37</w:t>
            </w:r>
          </w:p>
        </w:tc>
        <w:tc>
          <w:tcPr>
            <w:tcW w:w="1757" w:type="dxa"/>
            <w:tcBorders>
              <w:top w:val="nil"/>
              <w:left w:val="nil"/>
              <w:bottom w:val="single" w:sz="4" w:space="0" w:color="auto"/>
              <w:right w:val="single" w:sz="4" w:space="0" w:color="auto"/>
            </w:tcBorders>
            <w:shd w:val="clear" w:color="auto" w:fill="auto"/>
            <w:noWrap/>
            <w:vAlign w:val="bottom"/>
            <w:hideMark/>
          </w:tcPr>
          <w:p w14:paraId="789700B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21-Jan-25</w:t>
            </w:r>
          </w:p>
        </w:tc>
        <w:tc>
          <w:tcPr>
            <w:tcW w:w="999" w:type="dxa"/>
            <w:tcBorders>
              <w:top w:val="nil"/>
              <w:left w:val="nil"/>
              <w:bottom w:val="single" w:sz="4" w:space="0" w:color="auto"/>
              <w:right w:val="single" w:sz="4" w:space="0" w:color="auto"/>
            </w:tcBorders>
            <w:shd w:val="clear" w:color="auto" w:fill="auto"/>
            <w:noWrap/>
            <w:vAlign w:val="bottom"/>
            <w:hideMark/>
          </w:tcPr>
          <w:p w14:paraId="5403FAB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37B7521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71,69,109</w:t>
            </w:r>
          </w:p>
        </w:tc>
        <w:tc>
          <w:tcPr>
            <w:tcW w:w="2376" w:type="dxa"/>
            <w:tcBorders>
              <w:top w:val="nil"/>
              <w:left w:val="nil"/>
              <w:bottom w:val="single" w:sz="4" w:space="0" w:color="auto"/>
              <w:right w:val="single" w:sz="8" w:space="0" w:color="auto"/>
            </w:tcBorders>
            <w:shd w:val="clear" w:color="auto" w:fill="auto"/>
            <w:noWrap/>
            <w:vAlign w:val="bottom"/>
            <w:hideMark/>
          </w:tcPr>
          <w:p w14:paraId="0ED635D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13,00,65,82,697.55</w:t>
            </w:r>
          </w:p>
        </w:tc>
      </w:tr>
      <w:tr w:rsidR="00983A6C" w:rsidRPr="00983A6C" w14:paraId="0E59792D"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7C1D66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38</w:t>
            </w:r>
          </w:p>
        </w:tc>
        <w:tc>
          <w:tcPr>
            <w:tcW w:w="1757" w:type="dxa"/>
            <w:tcBorders>
              <w:top w:val="nil"/>
              <w:left w:val="nil"/>
              <w:bottom w:val="single" w:sz="4" w:space="0" w:color="auto"/>
              <w:right w:val="single" w:sz="4" w:space="0" w:color="auto"/>
            </w:tcBorders>
            <w:shd w:val="clear" w:color="auto" w:fill="auto"/>
            <w:noWrap/>
            <w:vAlign w:val="bottom"/>
            <w:hideMark/>
          </w:tcPr>
          <w:p w14:paraId="324A750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22-Jan-25</w:t>
            </w:r>
          </w:p>
        </w:tc>
        <w:tc>
          <w:tcPr>
            <w:tcW w:w="999" w:type="dxa"/>
            <w:tcBorders>
              <w:top w:val="nil"/>
              <w:left w:val="nil"/>
              <w:bottom w:val="single" w:sz="4" w:space="0" w:color="auto"/>
              <w:right w:val="single" w:sz="4" w:space="0" w:color="auto"/>
            </w:tcBorders>
            <w:shd w:val="clear" w:color="auto" w:fill="auto"/>
            <w:noWrap/>
            <w:vAlign w:val="bottom"/>
            <w:hideMark/>
          </w:tcPr>
          <w:p w14:paraId="6D773D1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26F8F1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83,73,913</w:t>
            </w:r>
          </w:p>
        </w:tc>
        <w:tc>
          <w:tcPr>
            <w:tcW w:w="2376" w:type="dxa"/>
            <w:tcBorders>
              <w:top w:val="nil"/>
              <w:left w:val="nil"/>
              <w:bottom w:val="single" w:sz="4" w:space="0" w:color="auto"/>
              <w:right w:val="single" w:sz="8" w:space="0" w:color="auto"/>
            </w:tcBorders>
            <w:shd w:val="clear" w:color="auto" w:fill="auto"/>
            <w:noWrap/>
            <w:vAlign w:val="bottom"/>
            <w:hideMark/>
          </w:tcPr>
          <w:p w14:paraId="5CD2642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15,46,26,99,193.55</w:t>
            </w:r>
          </w:p>
        </w:tc>
      </w:tr>
      <w:tr w:rsidR="00983A6C" w:rsidRPr="00983A6C" w14:paraId="044C55BC"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98A65A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39</w:t>
            </w:r>
          </w:p>
        </w:tc>
        <w:tc>
          <w:tcPr>
            <w:tcW w:w="1757" w:type="dxa"/>
            <w:tcBorders>
              <w:top w:val="nil"/>
              <w:left w:val="nil"/>
              <w:bottom w:val="single" w:sz="4" w:space="0" w:color="auto"/>
              <w:right w:val="single" w:sz="4" w:space="0" w:color="auto"/>
            </w:tcBorders>
            <w:shd w:val="clear" w:color="auto" w:fill="auto"/>
            <w:noWrap/>
            <w:vAlign w:val="bottom"/>
            <w:hideMark/>
          </w:tcPr>
          <w:p w14:paraId="6D69806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23-Jan-25</w:t>
            </w:r>
          </w:p>
        </w:tc>
        <w:tc>
          <w:tcPr>
            <w:tcW w:w="999" w:type="dxa"/>
            <w:tcBorders>
              <w:top w:val="nil"/>
              <w:left w:val="nil"/>
              <w:bottom w:val="single" w:sz="4" w:space="0" w:color="auto"/>
              <w:right w:val="single" w:sz="4" w:space="0" w:color="auto"/>
            </w:tcBorders>
            <w:shd w:val="clear" w:color="auto" w:fill="auto"/>
            <w:noWrap/>
            <w:vAlign w:val="bottom"/>
            <w:hideMark/>
          </w:tcPr>
          <w:p w14:paraId="036F714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655A128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59,07,471</w:t>
            </w:r>
          </w:p>
        </w:tc>
        <w:tc>
          <w:tcPr>
            <w:tcW w:w="2376" w:type="dxa"/>
            <w:tcBorders>
              <w:top w:val="nil"/>
              <w:left w:val="nil"/>
              <w:bottom w:val="single" w:sz="4" w:space="0" w:color="auto"/>
              <w:right w:val="single" w:sz="8" w:space="0" w:color="auto"/>
            </w:tcBorders>
            <w:shd w:val="clear" w:color="auto" w:fill="auto"/>
            <w:noWrap/>
            <w:vAlign w:val="bottom"/>
            <w:hideMark/>
          </w:tcPr>
          <w:p w14:paraId="4B868FE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11,04,03,65,439.10</w:t>
            </w:r>
          </w:p>
        </w:tc>
      </w:tr>
      <w:tr w:rsidR="00983A6C" w:rsidRPr="00983A6C" w14:paraId="2E3649C6"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F81D09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40</w:t>
            </w:r>
          </w:p>
        </w:tc>
        <w:tc>
          <w:tcPr>
            <w:tcW w:w="1757" w:type="dxa"/>
            <w:tcBorders>
              <w:top w:val="nil"/>
              <w:left w:val="nil"/>
              <w:bottom w:val="single" w:sz="4" w:space="0" w:color="auto"/>
              <w:right w:val="single" w:sz="4" w:space="0" w:color="auto"/>
            </w:tcBorders>
            <w:shd w:val="clear" w:color="auto" w:fill="auto"/>
            <w:noWrap/>
            <w:vAlign w:val="bottom"/>
            <w:hideMark/>
          </w:tcPr>
          <w:p w14:paraId="322BC25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24-Jan-25</w:t>
            </w:r>
          </w:p>
        </w:tc>
        <w:tc>
          <w:tcPr>
            <w:tcW w:w="999" w:type="dxa"/>
            <w:tcBorders>
              <w:top w:val="nil"/>
              <w:left w:val="nil"/>
              <w:bottom w:val="single" w:sz="4" w:space="0" w:color="auto"/>
              <w:right w:val="single" w:sz="4" w:space="0" w:color="auto"/>
            </w:tcBorders>
            <w:shd w:val="clear" w:color="auto" w:fill="auto"/>
            <w:noWrap/>
            <w:vAlign w:val="bottom"/>
            <w:hideMark/>
          </w:tcPr>
          <w:p w14:paraId="53CA5D5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56BAA2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48,87,027</w:t>
            </w:r>
          </w:p>
        </w:tc>
        <w:tc>
          <w:tcPr>
            <w:tcW w:w="2376" w:type="dxa"/>
            <w:tcBorders>
              <w:top w:val="nil"/>
              <w:left w:val="nil"/>
              <w:bottom w:val="single" w:sz="4" w:space="0" w:color="auto"/>
              <w:right w:val="single" w:sz="8" w:space="0" w:color="auto"/>
            </w:tcBorders>
            <w:shd w:val="clear" w:color="auto" w:fill="auto"/>
            <w:noWrap/>
            <w:vAlign w:val="bottom"/>
            <w:hideMark/>
          </w:tcPr>
          <w:p w14:paraId="5E6A471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9,19,52,42,026.10</w:t>
            </w:r>
          </w:p>
        </w:tc>
      </w:tr>
      <w:tr w:rsidR="00983A6C" w:rsidRPr="00983A6C" w14:paraId="0EA49464"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3B8F38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41</w:t>
            </w:r>
          </w:p>
        </w:tc>
        <w:tc>
          <w:tcPr>
            <w:tcW w:w="1757" w:type="dxa"/>
            <w:tcBorders>
              <w:top w:val="nil"/>
              <w:left w:val="nil"/>
              <w:bottom w:val="single" w:sz="4" w:space="0" w:color="auto"/>
              <w:right w:val="single" w:sz="4" w:space="0" w:color="auto"/>
            </w:tcBorders>
            <w:shd w:val="clear" w:color="auto" w:fill="auto"/>
            <w:noWrap/>
            <w:vAlign w:val="bottom"/>
            <w:hideMark/>
          </w:tcPr>
          <w:p w14:paraId="1963E15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27-Jan-25</w:t>
            </w:r>
          </w:p>
        </w:tc>
        <w:tc>
          <w:tcPr>
            <w:tcW w:w="999" w:type="dxa"/>
            <w:tcBorders>
              <w:top w:val="nil"/>
              <w:left w:val="nil"/>
              <w:bottom w:val="single" w:sz="4" w:space="0" w:color="auto"/>
              <w:right w:val="single" w:sz="4" w:space="0" w:color="auto"/>
            </w:tcBorders>
            <w:shd w:val="clear" w:color="auto" w:fill="auto"/>
            <w:noWrap/>
            <w:vAlign w:val="bottom"/>
            <w:hideMark/>
          </w:tcPr>
          <w:p w14:paraId="27C8387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72A3A9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76,52,371</w:t>
            </w:r>
          </w:p>
        </w:tc>
        <w:tc>
          <w:tcPr>
            <w:tcW w:w="2376" w:type="dxa"/>
            <w:tcBorders>
              <w:top w:val="nil"/>
              <w:left w:val="nil"/>
              <w:bottom w:val="single" w:sz="4" w:space="0" w:color="auto"/>
              <w:right w:val="single" w:sz="8" w:space="0" w:color="auto"/>
            </w:tcBorders>
            <w:shd w:val="clear" w:color="auto" w:fill="auto"/>
            <w:noWrap/>
            <w:vAlign w:val="bottom"/>
            <w:hideMark/>
          </w:tcPr>
          <w:p w14:paraId="3A16902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14,06,57,47,508.90</w:t>
            </w:r>
          </w:p>
        </w:tc>
      </w:tr>
      <w:tr w:rsidR="00983A6C" w:rsidRPr="00983A6C" w14:paraId="594F023B"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ADD759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42</w:t>
            </w:r>
          </w:p>
        </w:tc>
        <w:tc>
          <w:tcPr>
            <w:tcW w:w="1757" w:type="dxa"/>
            <w:tcBorders>
              <w:top w:val="nil"/>
              <w:left w:val="nil"/>
              <w:bottom w:val="single" w:sz="4" w:space="0" w:color="auto"/>
              <w:right w:val="single" w:sz="4" w:space="0" w:color="auto"/>
            </w:tcBorders>
            <w:shd w:val="clear" w:color="auto" w:fill="auto"/>
            <w:noWrap/>
            <w:vAlign w:val="bottom"/>
            <w:hideMark/>
          </w:tcPr>
          <w:p w14:paraId="7CF5746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28-Jan-25</w:t>
            </w:r>
          </w:p>
        </w:tc>
        <w:tc>
          <w:tcPr>
            <w:tcW w:w="999" w:type="dxa"/>
            <w:tcBorders>
              <w:top w:val="nil"/>
              <w:left w:val="nil"/>
              <w:bottom w:val="single" w:sz="4" w:space="0" w:color="auto"/>
              <w:right w:val="single" w:sz="4" w:space="0" w:color="auto"/>
            </w:tcBorders>
            <w:shd w:val="clear" w:color="auto" w:fill="auto"/>
            <w:noWrap/>
            <w:vAlign w:val="bottom"/>
            <w:hideMark/>
          </w:tcPr>
          <w:p w14:paraId="6F7F7CF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08EAF39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69,99,495</w:t>
            </w:r>
          </w:p>
        </w:tc>
        <w:tc>
          <w:tcPr>
            <w:tcW w:w="2376" w:type="dxa"/>
            <w:tcBorders>
              <w:top w:val="nil"/>
              <w:left w:val="nil"/>
              <w:bottom w:val="single" w:sz="4" w:space="0" w:color="auto"/>
              <w:right w:val="single" w:sz="8" w:space="0" w:color="auto"/>
            </w:tcBorders>
            <w:shd w:val="clear" w:color="auto" w:fill="auto"/>
            <w:noWrap/>
            <w:vAlign w:val="bottom"/>
            <w:hideMark/>
          </w:tcPr>
          <w:p w14:paraId="388ECCA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12,89,61,53,068.90</w:t>
            </w:r>
          </w:p>
        </w:tc>
      </w:tr>
      <w:tr w:rsidR="00983A6C" w:rsidRPr="00983A6C" w14:paraId="6B462C75"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715752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43</w:t>
            </w:r>
          </w:p>
        </w:tc>
        <w:tc>
          <w:tcPr>
            <w:tcW w:w="1757" w:type="dxa"/>
            <w:tcBorders>
              <w:top w:val="nil"/>
              <w:left w:val="nil"/>
              <w:bottom w:val="single" w:sz="4" w:space="0" w:color="auto"/>
              <w:right w:val="single" w:sz="4" w:space="0" w:color="auto"/>
            </w:tcBorders>
            <w:shd w:val="clear" w:color="auto" w:fill="auto"/>
            <w:noWrap/>
            <w:vAlign w:val="bottom"/>
            <w:hideMark/>
          </w:tcPr>
          <w:p w14:paraId="1D3C9D0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29-Jan-25</w:t>
            </w:r>
          </w:p>
        </w:tc>
        <w:tc>
          <w:tcPr>
            <w:tcW w:w="999" w:type="dxa"/>
            <w:tcBorders>
              <w:top w:val="nil"/>
              <w:left w:val="nil"/>
              <w:bottom w:val="single" w:sz="4" w:space="0" w:color="auto"/>
              <w:right w:val="single" w:sz="4" w:space="0" w:color="auto"/>
            </w:tcBorders>
            <w:shd w:val="clear" w:color="auto" w:fill="auto"/>
            <w:noWrap/>
            <w:vAlign w:val="bottom"/>
            <w:hideMark/>
          </w:tcPr>
          <w:p w14:paraId="39610E6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5B725EB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51,45,155</w:t>
            </w:r>
          </w:p>
        </w:tc>
        <w:tc>
          <w:tcPr>
            <w:tcW w:w="2376" w:type="dxa"/>
            <w:tcBorders>
              <w:top w:val="nil"/>
              <w:left w:val="nil"/>
              <w:bottom w:val="single" w:sz="4" w:space="0" w:color="auto"/>
              <w:right w:val="single" w:sz="8" w:space="0" w:color="auto"/>
            </w:tcBorders>
            <w:shd w:val="clear" w:color="auto" w:fill="auto"/>
            <w:noWrap/>
            <w:vAlign w:val="bottom"/>
            <w:hideMark/>
          </w:tcPr>
          <w:p w14:paraId="4DA9198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9,60,61,85,635.05</w:t>
            </w:r>
          </w:p>
        </w:tc>
      </w:tr>
      <w:tr w:rsidR="00983A6C" w:rsidRPr="00983A6C" w14:paraId="6CAD3BEB"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E24767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44</w:t>
            </w:r>
          </w:p>
        </w:tc>
        <w:tc>
          <w:tcPr>
            <w:tcW w:w="1757" w:type="dxa"/>
            <w:tcBorders>
              <w:top w:val="nil"/>
              <w:left w:val="nil"/>
              <w:bottom w:val="single" w:sz="4" w:space="0" w:color="auto"/>
              <w:right w:val="single" w:sz="4" w:space="0" w:color="auto"/>
            </w:tcBorders>
            <w:shd w:val="clear" w:color="auto" w:fill="auto"/>
            <w:noWrap/>
            <w:vAlign w:val="bottom"/>
            <w:hideMark/>
          </w:tcPr>
          <w:p w14:paraId="57E1BE1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30-Jan-25</w:t>
            </w:r>
          </w:p>
        </w:tc>
        <w:tc>
          <w:tcPr>
            <w:tcW w:w="999" w:type="dxa"/>
            <w:tcBorders>
              <w:top w:val="nil"/>
              <w:left w:val="nil"/>
              <w:bottom w:val="single" w:sz="4" w:space="0" w:color="auto"/>
              <w:right w:val="single" w:sz="4" w:space="0" w:color="auto"/>
            </w:tcBorders>
            <w:shd w:val="clear" w:color="auto" w:fill="auto"/>
            <w:noWrap/>
            <w:vAlign w:val="bottom"/>
            <w:hideMark/>
          </w:tcPr>
          <w:p w14:paraId="0A45A8B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D65FE5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73,36,056</w:t>
            </w:r>
          </w:p>
        </w:tc>
        <w:tc>
          <w:tcPr>
            <w:tcW w:w="2376" w:type="dxa"/>
            <w:tcBorders>
              <w:top w:val="nil"/>
              <w:left w:val="nil"/>
              <w:bottom w:val="single" w:sz="4" w:space="0" w:color="auto"/>
              <w:right w:val="single" w:sz="8" w:space="0" w:color="auto"/>
            </w:tcBorders>
            <w:shd w:val="clear" w:color="auto" w:fill="auto"/>
            <w:noWrap/>
            <w:vAlign w:val="bottom"/>
            <w:hideMark/>
          </w:tcPr>
          <w:p w14:paraId="3CDC5B7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13,64,21,83,045.25</w:t>
            </w:r>
          </w:p>
        </w:tc>
      </w:tr>
      <w:tr w:rsidR="00983A6C" w:rsidRPr="00983A6C" w14:paraId="71684314"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CE08AD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45</w:t>
            </w:r>
          </w:p>
        </w:tc>
        <w:tc>
          <w:tcPr>
            <w:tcW w:w="1757" w:type="dxa"/>
            <w:tcBorders>
              <w:top w:val="nil"/>
              <w:left w:val="nil"/>
              <w:bottom w:val="single" w:sz="4" w:space="0" w:color="auto"/>
              <w:right w:val="single" w:sz="4" w:space="0" w:color="auto"/>
            </w:tcBorders>
            <w:shd w:val="clear" w:color="auto" w:fill="auto"/>
            <w:noWrap/>
            <w:vAlign w:val="bottom"/>
            <w:hideMark/>
          </w:tcPr>
          <w:p w14:paraId="5D3B970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31-Jan-25</w:t>
            </w:r>
          </w:p>
        </w:tc>
        <w:tc>
          <w:tcPr>
            <w:tcW w:w="999" w:type="dxa"/>
            <w:tcBorders>
              <w:top w:val="nil"/>
              <w:left w:val="nil"/>
              <w:bottom w:val="single" w:sz="4" w:space="0" w:color="auto"/>
              <w:right w:val="single" w:sz="4" w:space="0" w:color="auto"/>
            </w:tcBorders>
            <w:shd w:val="clear" w:color="auto" w:fill="auto"/>
            <w:noWrap/>
            <w:vAlign w:val="bottom"/>
            <w:hideMark/>
          </w:tcPr>
          <w:p w14:paraId="521CB19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31D6D35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58,20,470</w:t>
            </w:r>
          </w:p>
        </w:tc>
        <w:tc>
          <w:tcPr>
            <w:tcW w:w="2376" w:type="dxa"/>
            <w:tcBorders>
              <w:top w:val="nil"/>
              <w:left w:val="nil"/>
              <w:bottom w:val="single" w:sz="4" w:space="0" w:color="auto"/>
              <w:right w:val="single" w:sz="8" w:space="0" w:color="auto"/>
            </w:tcBorders>
            <w:shd w:val="clear" w:color="auto" w:fill="auto"/>
            <w:noWrap/>
            <w:vAlign w:val="bottom"/>
            <w:hideMark/>
          </w:tcPr>
          <w:p w14:paraId="19767B6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10,95,11,49,690.20</w:t>
            </w:r>
          </w:p>
        </w:tc>
      </w:tr>
      <w:tr w:rsidR="00983A6C" w:rsidRPr="00983A6C" w14:paraId="1113F138"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7E2465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46</w:t>
            </w:r>
          </w:p>
        </w:tc>
        <w:tc>
          <w:tcPr>
            <w:tcW w:w="1757" w:type="dxa"/>
            <w:tcBorders>
              <w:top w:val="nil"/>
              <w:left w:val="nil"/>
              <w:bottom w:val="single" w:sz="4" w:space="0" w:color="auto"/>
              <w:right w:val="single" w:sz="4" w:space="0" w:color="auto"/>
            </w:tcBorders>
            <w:shd w:val="clear" w:color="auto" w:fill="auto"/>
            <w:noWrap/>
            <w:vAlign w:val="bottom"/>
            <w:hideMark/>
          </w:tcPr>
          <w:p w14:paraId="4EB2071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01-Feb-25</w:t>
            </w:r>
          </w:p>
        </w:tc>
        <w:tc>
          <w:tcPr>
            <w:tcW w:w="999" w:type="dxa"/>
            <w:tcBorders>
              <w:top w:val="nil"/>
              <w:left w:val="nil"/>
              <w:bottom w:val="single" w:sz="4" w:space="0" w:color="auto"/>
              <w:right w:val="single" w:sz="4" w:space="0" w:color="auto"/>
            </w:tcBorders>
            <w:shd w:val="clear" w:color="auto" w:fill="auto"/>
            <w:noWrap/>
            <w:vAlign w:val="bottom"/>
            <w:hideMark/>
          </w:tcPr>
          <w:p w14:paraId="1EC61A9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30F7505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17,01,402</w:t>
            </w:r>
          </w:p>
        </w:tc>
        <w:tc>
          <w:tcPr>
            <w:tcW w:w="2376" w:type="dxa"/>
            <w:tcBorders>
              <w:top w:val="nil"/>
              <w:left w:val="nil"/>
              <w:bottom w:val="single" w:sz="4" w:space="0" w:color="auto"/>
              <w:right w:val="single" w:sz="8" w:space="0" w:color="auto"/>
            </w:tcBorders>
            <w:shd w:val="clear" w:color="auto" w:fill="auto"/>
            <w:noWrap/>
            <w:vAlign w:val="bottom"/>
            <w:hideMark/>
          </w:tcPr>
          <w:p w14:paraId="1AD24E5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3,16,87,63,954.00</w:t>
            </w:r>
          </w:p>
        </w:tc>
      </w:tr>
      <w:tr w:rsidR="00983A6C" w:rsidRPr="00983A6C" w14:paraId="7F0227C6"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51998C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47</w:t>
            </w:r>
          </w:p>
        </w:tc>
        <w:tc>
          <w:tcPr>
            <w:tcW w:w="1757" w:type="dxa"/>
            <w:tcBorders>
              <w:top w:val="nil"/>
              <w:left w:val="nil"/>
              <w:bottom w:val="single" w:sz="4" w:space="0" w:color="auto"/>
              <w:right w:val="single" w:sz="4" w:space="0" w:color="auto"/>
            </w:tcBorders>
            <w:shd w:val="clear" w:color="auto" w:fill="auto"/>
            <w:noWrap/>
            <w:vAlign w:val="bottom"/>
            <w:hideMark/>
          </w:tcPr>
          <w:p w14:paraId="020612C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03-Feb-25</w:t>
            </w:r>
          </w:p>
        </w:tc>
        <w:tc>
          <w:tcPr>
            <w:tcW w:w="999" w:type="dxa"/>
            <w:tcBorders>
              <w:top w:val="nil"/>
              <w:left w:val="nil"/>
              <w:bottom w:val="single" w:sz="4" w:space="0" w:color="auto"/>
              <w:right w:val="single" w:sz="4" w:space="0" w:color="auto"/>
            </w:tcBorders>
            <w:shd w:val="clear" w:color="auto" w:fill="auto"/>
            <w:noWrap/>
            <w:vAlign w:val="bottom"/>
            <w:hideMark/>
          </w:tcPr>
          <w:p w14:paraId="3E0B675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5689130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48,23,228</w:t>
            </w:r>
          </w:p>
        </w:tc>
        <w:tc>
          <w:tcPr>
            <w:tcW w:w="2376" w:type="dxa"/>
            <w:tcBorders>
              <w:top w:val="nil"/>
              <w:left w:val="nil"/>
              <w:bottom w:val="single" w:sz="4" w:space="0" w:color="auto"/>
              <w:right w:val="single" w:sz="8" w:space="0" w:color="auto"/>
            </w:tcBorders>
            <w:shd w:val="clear" w:color="auto" w:fill="auto"/>
            <w:noWrap/>
            <w:vAlign w:val="bottom"/>
            <w:hideMark/>
          </w:tcPr>
          <w:p w14:paraId="63AD00B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8,96,45,53,565.40</w:t>
            </w:r>
          </w:p>
        </w:tc>
      </w:tr>
      <w:tr w:rsidR="00983A6C" w:rsidRPr="00983A6C" w14:paraId="3236EE63"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0BCE45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48</w:t>
            </w:r>
          </w:p>
        </w:tc>
        <w:tc>
          <w:tcPr>
            <w:tcW w:w="1757" w:type="dxa"/>
            <w:tcBorders>
              <w:top w:val="nil"/>
              <w:left w:val="nil"/>
              <w:bottom w:val="single" w:sz="4" w:space="0" w:color="auto"/>
              <w:right w:val="single" w:sz="4" w:space="0" w:color="auto"/>
            </w:tcBorders>
            <w:shd w:val="clear" w:color="auto" w:fill="auto"/>
            <w:noWrap/>
            <w:vAlign w:val="bottom"/>
            <w:hideMark/>
          </w:tcPr>
          <w:p w14:paraId="398FEE5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04-Feb-25</w:t>
            </w:r>
          </w:p>
        </w:tc>
        <w:tc>
          <w:tcPr>
            <w:tcW w:w="999" w:type="dxa"/>
            <w:tcBorders>
              <w:top w:val="nil"/>
              <w:left w:val="nil"/>
              <w:bottom w:val="single" w:sz="4" w:space="0" w:color="auto"/>
              <w:right w:val="single" w:sz="4" w:space="0" w:color="auto"/>
            </w:tcBorders>
            <w:shd w:val="clear" w:color="auto" w:fill="auto"/>
            <w:noWrap/>
            <w:vAlign w:val="bottom"/>
            <w:hideMark/>
          </w:tcPr>
          <w:p w14:paraId="61B73D3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DB38CD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73,34,787</w:t>
            </w:r>
          </w:p>
        </w:tc>
        <w:tc>
          <w:tcPr>
            <w:tcW w:w="2376" w:type="dxa"/>
            <w:tcBorders>
              <w:top w:val="nil"/>
              <w:left w:val="nil"/>
              <w:bottom w:val="single" w:sz="4" w:space="0" w:color="auto"/>
              <w:right w:val="single" w:sz="8" w:space="0" w:color="auto"/>
            </w:tcBorders>
            <w:shd w:val="clear" w:color="auto" w:fill="auto"/>
            <w:noWrap/>
            <w:vAlign w:val="bottom"/>
            <w:hideMark/>
          </w:tcPr>
          <w:p w14:paraId="7C2F009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13,87,97,56,408.55</w:t>
            </w:r>
          </w:p>
        </w:tc>
      </w:tr>
      <w:tr w:rsidR="00983A6C" w:rsidRPr="00983A6C" w14:paraId="241B5D85"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06408B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49</w:t>
            </w:r>
          </w:p>
        </w:tc>
        <w:tc>
          <w:tcPr>
            <w:tcW w:w="1757" w:type="dxa"/>
            <w:tcBorders>
              <w:top w:val="nil"/>
              <w:left w:val="nil"/>
              <w:bottom w:val="single" w:sz="4" w:space="0" w:color="auto"/>
              <w:right w:val="single" w:sz="4" w:space="0" w:color="auto"/>
            </w:tcBorders>
            <w:shd w:val="clear" w:color="auto" w:fill="auto"/>
            <w:noWrap/>
            <w:vAlign w:val="bottom"/>
            <w:hideMark/>
          </w:tcPr>
          <w:p w14:paraId="18AFD3B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05-Feb-25</w:t>
            </w:r>
          </w:p>
        </w:tc>
        <w:tc>
          <w:tcPr>
            <w:tcW w:w="999" w:type="dxa"/>
            <w:tcBorders>
              <w:top w:val="nil"/>
              <w:left w:val="nil"/>
              <w:bottom w:val="single" w:sz="4" w:space="0" w:color="auto"/>
              <w:right w:val="single" w:sz="4" w:space="0" w:color="auto"/>
            </w:tcBorders>
            <w:shd w:val="clear" w:color="auto" w:fill="auto"/>
            <w:noWrap/>
            <w:vAlign w:val="bottom"/>
            <w:hideMark/>
          </w:tcPr>
          <w:p w14:paraId="2C58D40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66CB685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49,96,744</w:t>
            </w:r>
          </w:p>
        </w:tc>
        <w:tc>
          <w:tcPr>
            <w:tcW w:w="2376" w:type="dxa"/>
            <w:tcBorders>
              <w:top w:val="nil"/>
              <w:left w:val="nil"/>
              <w:bottom w:val="single" w:sz="4" w:space="0" w:color="auto"/>
              <w:right w:val="single" w:sz="8" w:space="0" w:color="auto"/>
            </w:tcBorders>
            <w:shd w:val="clear" w:color="auto" w:fill="auto"/>
            <w:noWrap/>
            <w:vAlign w:val="bottom"/>
            <w:hideMark/>
          </w:tcPr>
          <w:p w14:paraId="246DD1E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9,50,27,54,311.35</w:t>
            </w:r>
          </w:p>
        </w:tc>
      </w:tr>
      <w:tr w:rsidR="00983A6C" w:rsidRPr="00983A6C" w14:paraId="4A2A7FFD"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8DF8AC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50</w:t>
            </w:r>
          </w:p>
        </w:tc>
        <w:tc>
          <w:tcPr>
            <w:tcW w:w="1757" w:type="dxa"/>
            <w:tcBorders>
              <w:top w:val="nil"/>
              <w:left w:val="nil"/>
              <w:bottom w:val="single" w:sz="4" w:space="0" w:color="auto"/>
              <w:right w:val="single" w:sz="4" w:space="0" w:color="auto"/>
            </w:tcBorders>
            <w:shd w:val="clear" w:color="auto" w:fill="auto"/>
            <w:noWrap/>
            <w:vAlign w:val="bottom"/>
            <w:hideMark/>
          </w:tcPr>
          <w:p w14:paraId="42DC283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06-Feb-25</w:t>
            </w:r>
          </w:p>
        </w:tc>
        <w:tc>
          <w:tcPr>
            <w:tcW w:w="999" w:type="dxa"/>
            <w:tcBorders>
              <w:top w:val="nil"/>
              <w:left w:val="nil"/>
              <w:bottom w:val="single" w:sz="4" w:space="0" w:color="auto"/>
              <w:right w:val="single" w:sz="4" w:space="0" w:color="auto"/>
            </w:tcBorders>
            <w:shd w:val="clear" w:color="auto" w:fill="auto"/>
            <w:noWrap/>
            <w:vAlign w:val="bottom"/>
            <w:hideMark/>
          </w:tcPr>
          <w:p w14:paraId="12FEE49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5793B02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47,65,255</w:t>
            </w:r>
          </w:p>
        </w:tc>
        <w:tc>
          <w:tcPr>
            <w:tcW w:w="2376" w:type="dxa"/>
            <w:tcBorders>
              <w:top w:val="nil"/>
              <w:left w:val="nil"/>
              <w:bottom w:val="single" w:sz="4" w:space="0" w:color="auto"/>
              <w:right w:val="single" w:sz="8" w:space="0" w:color="auto"/>
            </w:tcBorders>
            <w:shd w:val="clear" w:color="auto" w:fill="auto"/>
            <w:noWrap/>
            <w:vAlign w:val="bottom"/>
            <w:hideMark/>
          </w:tcPr>
          <w:p w14:paraId="57D965F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9,10,47,91,357.40</w:t>
            </w:r>
          </w:p>
        </w:tc>
      </w:tr>
      <w:tr w:rsidR="00983A6C" w:rsidRPr="00983A6C" w14:paraId="2EBD062A"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B7CE80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51</w:t>
            </w:r>
          </w:p>
        </w:tc>
        <w:tc>
          <w:tcPr>
            <w:tcW w:w="1757" w:type="dxa"/>
            <w:tcBorders>
              <w:top w:val="nil"/>
              <w:left w:val="nil"/>
              <w:bottom w:val="single" w:sz="4" w:space="0" w:color="auto"/>
              <w:right w:val="single" w:sz="4" w:space="0" w:color="auto"/>
            </w:tcBorders>
            <w:shd w:val="clear" w:color="auto" w:fill="auto"/>
            <w:noWrap/>
            <w:vAlign w:val="bottom"/>
            <w:hideMark/>
          </w:tcPr>
          <w:p w14:paraId="61DE033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07-Feb-25</w:t>
            </w:r>
          </w:p>
        </w:tc>
        <w:tc>
          <w:tcPr>
            <w:tcW w:w="999" w:type="dxa"/>
            <w:tcBorders>
              <w:top w:val="nil"/>
              <w:left w:val="nil"/>
              <w:bottom w:val="single" w:sz="4" w:space="0" w:color="auto"/>
              <w:right w:val="single" w:sz="4" w:space="0" w:color="auto"/>
            </w:tcBorders>
            <w:shd w:val="clear" w:color="auto" w:fill="auto"/>
            <w:noWrap/>
            <w:vAlign w:val="bottom"/>
            <w:hideMark/>
          </w:tcPr>
          <w:p w14:paraId="1D2E81C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C3510C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41,26,260</w:t>
            </w:r>
          </w:p>
        </w:tc>
        <w:tc>
          <w:tcPr>
            <w:tcW w:w="2376" w:type="dxa"/>
            <w:tcBorders>
              <w:top w:val="nil"/>
              <w:left w:val="nil"/>
              <w:bottom w:val="single" w:sz="4" w:space="0" w:color="auto"/>
              <w:right w:val="single" w:sz="8" w:space="0" w:color="auto"/>
            </w:tcBorders>
            <w:shd w:val="clear" w:color="auto" w:fill="auto"/>
            <w:noWrap/>
            <w:vAlign w:val="bottom"/>
            <w:hideMark/>
          </w:tcPr>
          <w:p w14:paraId="3AD23EB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7,84,99,62,358.05</w:t>
            </w:r>
          </w:p>
        </w:tc>
      </w:tr>
      <w:tr w:rsidR="00983A6C" w:rsidRPr="00983A6C" w14:paraId="4EE58BCA"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4A253A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52</w:t>
            </w:r>
          </w:p>
        </w:tc>
        <w:tc>
          <w:tcPr>
            <w:tcW w:w="1757" w:type="dxa"/>
            <w:tcBorders>
              <w:top w:val="nil"/>
              <w:left w:val="nil"/>
              <w:bottom w:val="single" w:sz="4" w:space="0" w:color="auto"/>
              <w:right w:val="single" w:sz="4" w:space="0" w:color="auto"/>
            </w:tcBorders>
            <w:shd w:val="clear" w:color="auto" w:fill="auto"/>
            <w:noWrap/>
            <w:vAlign w:val="bottom"/>
            <w:hideMark/>
          </w:tcPr>
          <w:p w14:paraId="026ED6D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10-Feb-25</w:t>
            </w:r>
          </w:p>
        </w:tc>
        <w:tc>
          <w:tcPr>
            <w:tcW w:w="999" w:type="dxa"/>
            <w:tcBorders>
              <w:top w:val="nil"/>
              <w:left w:val="nil"/>
              <w:bottom w:val="single" w:sz="4" w:space="0" w:color="auto"/>
              <w:right w:val="single" w:sz="4" w:space="0" w:color="auto"/>
            </w:tcBorders>
            <w:shd w:val="clear" w:color="auto" w:fill="auto"/>
            <w:noWrap/>
            <w:vAlign w:val="bottom"/>
            <w:hideMark/>
          </w:tcPr>
          <w:p w14:paraId="713525B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EF5948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38,28,734</w:t>
            </w:r>
          </w:p>
        </w:tc>
        <w:tc>
          <w:tcPr>
            <w:tcW w:w="2376" w:type="dxa"/>
            <w:tcBorders>
              <w:top w:val="nil"/>
              <w:left w:val="nil"/>
              <w:bottom w:val="single" w:sz="4" w:space="0" w:color="auto"/>
              <w:right w:val="single" w:sz="8" w:space="0" w:color="auto"/>
            </w:tcBorders>
            <w:shd w:val="clear" w:color="auto" w:fill="auto"/>
            <w:noWrap/>
            <w:vAlign w:val="bottom"/>
            <w:hideMark/>
          </w:tcPr>
          <w:p w14:paraId="4E4F2FB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7,22,05,70,924.25</w:t>
            </w:r>
          </w:p>
        </w:tc>
      </w:tr>
      <w:tr w:rsidR="00983A6C" w:rsidRPr="00983A6C" w14:paraId="009CD1C0"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730B33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lastRenderedPageBreak/>
              <w:t>53</w:t>
            </w:r>
          </w:p>
        </w:tc>
        <w:tc>
          <w:tcPr>
            <w:tcW w:w="1757" w:type="dxa"/>
            <w:tcBorders>
              <w:top w:val="nil"/>
              <w:left w:val="nil"/>
              <w:bottom w:val="single" w:sz="4" w:space="0" w:color="auto"/>
              <w:right w:val="single" w:sz="4" w:space="0" w:color="auto"/>
            </w:tcBorders>
            <w:shd w:val="clear" w:color="auto" w:fill="auto"/>
            <w:noWrap/>
            <w:vAlign w:val="bottom"/>
            <w:hideMark/>
          </w:tcPr>
          <w:p w14:paraId="02579E2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11-Feb-25</w:t>
            </w:r>
          </w:p>
        </w:tc>
        <w:tc>
          <w:tcPr>
            <w:tcW w:w="999" w:type="dxa"/>
            <w:tcBorders>
              <w:top w:val="nil"/>
              <w:left w:val="nil"/>
              <w:bottom w:val="single" w:sz="4" w:space="0" w:color="auto"/>
              <w:right w:val="single" w:sz="4" w:space="0" w:color="auto"/>
            </w:tcBorders>
            <w:shd w:val="clear" w:color="auto" w:fill="auto"/>
            <w:noWrap/>
            <w:vAlign w:val="bottom"/>
            <w:hideMark/>
          </w:tcPr>
          <w:p w14:paraId="765BAE0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362F937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44,11,601</w:t>
            </w:r>
          </w:p>
        </w:tc>
        <w:tc>
          <w:tcPr>
            <w:tcW w:w="2376" w:type="dxa"/>
            <w:tcBorders>
              <w:top w:val="nil"/>
              <w:left w:val="nil"/>
              <w:bottom w:val="single" w:sz="4" w:space="0" w:color="auto"/>
              <w:right w:val="single" w:sz="8" w:space="0" w:color="auto"/>
            </w:tcBorders>
            <w:shd w:val="clear" w:color="auto" w:fill="auto"/>
            <w:noWrap/>
            <w:vAlign w:val="bottom"/>
            <w:hideMark/>
          </w:tcPr>
          <w:p w14:paraId="5A3A10A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8,31,00,66,406.30</w:t>
            </w:r>
          </w:p>
        </w:tc>
      </w:tr>
      <w:tr w:rsidR="00983A6C" w:rsidRPr="00983A6C" w14:paraId="3796A5D0"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B275D6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54</w:t>
            </w:r>
          </w:p>
        </w:tc>
        <w:tc>
          <w:tcPr>
            <w:tcW w:w="1757" w:type="dxa"/>
            <w:tcBorders>
              <w:top w:val="nil"/>
              <w:left w:val="nil"/>
              <w:bottom w:val="single" w:sz="4" w:space="0" w:color="auto"/>
              <w:right w:val="single" w:sz="4" w:space="0" w:color="auto"/>
            </w:tcBorders>
            <w:shd w:val="clear" w:color="auto" w:fill="auto"/>
            <w:noWrap/>
            <w:vAlign w:val="bottom"/>
            <w:hideMark/>
          </w:tcPr>
          <w:p w14:paraId="5036600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12-Feb-25</w:t>
            </w:r>
          </w:p>
        </w:tc>
        <w:tc>
          <w:tcPr>
            <w:tcW w:w="999" w:type="dxa"/>
            <w:tcBorders>
              <w:top w:val="nil"/>
              <w:left w:val="nil"/>
              <w:bottom w:val="single" w:sz="4" w:space="0" w:color="auto"/>
              <w:right w:val="single" w:sz="4" w:space="0" w:color="auto"/>
            </w:tcBorders>
            <w:shd w:val="clear" w:color="auto" w:fill="auto"/>
            <w:noWrap/>
            <w:vAlign w:val="bottom"/>
            <w:hideMark/>
          </w:tcPr>
          <w:p w14:paraId="510DDED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C29CEF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56,33,947</w:t>
            </w:r>
          </w:p>
        </w:tc>
        <w:tc>
          <w:tcPr>
            <w:tcW w:w="2376" w:type="dxa"/>
            <w:tcBorders>
              <w:top w:val="nil"/>
              <w:left w:val="nil"/>
              <w:bottom w:val="single" w:sz="4" w:space="0" w:color="auto"/>
              <w:right w:val="single" w:sz="8" w:space="0" w:color="auto"/>
            </w:tcBorders>
            <w:shd w:val="clear" w:color="auto" w:fill="auto"/>
            <w:noWrap/>
            <w:vAlign w:val="bottom"/>
            <w:hideMark/>
          </w:tcPr>
          <w:p w14:paraId="0AF6C2A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10,51,69,84,029.10</w:t>
            </w:r>
          </w:p>
        </w:tc>
      </w:tr>
      <w:tr w:rsidR="00983A6C" w:rsidRPr="00983A6C" w14:paraId="7F52440F"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963DCE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55</w:t>
            </w:r>
          </w:p>
        </w:tc>
        <w:tc>
          <w:tcPr>
            <w:tcW w:w="1757" w:type="dxa"/>
            <w:tcBorders>
              <w:top w:val="nil"/>
              <w:left w:val="nil"/>
              <w:bottom w:val="single" w:sz="4" w:space="0" w:color="auto"/>
              <w:right w:val="single" w:sz="4" w:space="0" w:color="auto"/>
            </w:tcBorders>
            <w:shd w:val="clear" w:color="auto" w:fill="auto"/>
            <w:noWrap/>
            <w:vAlign w:val="bottom"/>
            <w:hideMark/>
          </w:tcPr>
          <w:p w14:paraId="771F4B0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13-Feb-25</w:t>
            </w:r>
          </w:p>
        </w:tc>
        <w:tc>
          <w:tcPr>
            <w:tcW w:w="999" w:type="dxa"/>
            <w:tcBorders>
              <w:top w:val="nil"/>
              <w:left w:val="nil"/>
              <w:bottom w:val="single" w:sz="4" w:space="0" w:color="auto"/>
              <w:right w:val="single" w:sz="4" w:space="0" w:color="auto"/>
            </w:tcBorders>
            <w:shd w:val="clear" w:color="auto" w:fill="auto"/>
            <w:noWrap/>
            <w:vAlign w:val="bottom"/>
            <w:hideMark/>
          </w:tcPr>
          <w:p w14:paraId="068F6BE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72BFEB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52,37,744</w:t>
            </w:r>
          </w:p>
        </w:tc>
        <w:tc>
          <w:tcPr>
            <w:tcW w:w="2376" w:type="dxa"/>
            <w:tcBorders>
              <w:top w:val="nil"/>
              <w:left w:val="nil"/>
              <w:bottom w:val="single" w:sz="4" w:space="0" w:color="auto"/>
              <w:right w:val="single" w:sz="8" w:space="0" w:color="auto"/>
            </w:tcBorders>
            <w:shd w:val="clear" w:color="auto" w:fill="auto"/>
            <w:noWrap/>
            <w:vAlign w:val="bottom"/>
            <w:hideMark/>
          </w:tcPr>
          <w:p w14:paraId="7DD8C03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9,69,61,50,378.65</w:t>
            </w:r>
          </w:p>
        </w:tc>
      </w:tr>
      <w:tr w:rsidR="00983A6C" w:rsidRPr="00983A6C" w14:paraId="158DA571"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209E41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56</w:t>
            </w:r>
          </w:p>
        </w:tc>
        <w:tc>
          <w:tcPr>
            <w:tcW w:w="1757" w:type="dxa"/>
            <w:tcBorders>
              <w:top w:val="nil"/>
              <w:left w:val="nil"/>
              <w:bottom w:val="single" w:sz="4" w:space="0" w:color="auto"/>
              <w:right w:val="single" w:sz="4" w:space="0" w:color="auto"/>
            </w:tcBorders>
            <w:shd w:val="clear" w:color="auto" w:fill="auto"/>
            <w:noWrap/>
            <w:vAlign w:val="bottom"/>
            <w:hideMark/>
          </w:tcPr>
          <w:p w14:paraId="207F3A5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14-Feb-25</w:t>
            </w:r>
          </w:p>
        </w:tc>
        <w:tc>
          <w:tcPr>
            <w:tcW w:w="999" w:type="dxa"/>
            <w:tcBorders>
              <w:top w:val="nil"/>
              <w:left w:val="nil"/>
              <w:bottom w:val="single" w:sz="4" w:space="0" w:color="auto"/>
              <w:right w:val="single" w:sz="4" w:space="0" w:color="auto"/>
            </w:tcBorders>
            <w:shd w:val="clear" w:color="auto" w:fill="auto"/>
            <w:noWrap/>
            <w:vAlign w:val="bottom"/>
            <w:hideMark/>
          </w:tcPr>
          <w:p w14:paraId="4BECFC9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5DA3B59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52,92,961</w:t>
            </w:r>
          </w:p>
        </w:tc>
        <w:tc>
          <w:tcPr>
            <w:tcW w:w="2376" w:type="dxa"/>
            <w:tcBorders>
              <w:top w:val="nil"/>
              <w:left w:val="nil"/>
              <w:bottom w:val="single" w:sz="4" w:space="0" w:color="auto"/>
              <w:right w:val="single" w:sz="8" w:space="0" w:color="auto"/>
            </w:tcBorders>
            <w:shd w:val="clear" w:color="auto" w:fill="auto"/>
            <w:noWrap/>
            <w:vAlign w:val="bottom"/>
            <w:hideMark/>
          </w:tcPr>
          <w:p w14:paraId="6C79BE7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9,76,58,18,737.55</w:t>
            </w:r>
          </w:p>
        </w:tc>
      </w:tr>
      <w:tr w:rsidR="00983A6C" w:rsidRPr="00983A6C" w14:paraId="1D5693B5"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610A66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57</w:t>
            </w:r>
          </w:p>
        </w:tc>
        <w:tc>
          <w:tcPr>
            <w:tcW w:w="1757" w:type="dxa"/>
            <w:tcBorders>
              <w:top w:val="nil"/>
              <w:left w:val="nil"/>
              <w:bottom w:val="single" w:sz="4" w:space="0" w:color="auto"/>
              <w:right w:val="single" w:sz="4" w:space="0" w:color="auto"/>
            </w:tcBorders>
            <w:shd w:val="clear" w:color="auto" w:fill="auto"/>
            <w:noWrap/>
            <w:vAlign w:val="bottom"/>
            <w:hideMark/>
          </w:tcPr>
          <w:p w14:paraId="77CCD31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17-Feb-25</w:t>
            </w:r>
          </w:p>
        </w:tc>
        <w:tc>
          <w:tcPr>
            <w:tcW w:w="999" w:type="dxa"/>
            <w:tcBorders>
              <w:top w:val="nil"/>
              <w:left w:val="nil"/>
              <w:bottom w:val="single" w:sz="4" w:space="0" w:color="auto"/>
              <w:right w:val="single" w:sz="4" w:space="0" w:color="auto"/>
            </w:tcBorders>
            <w:shd w:val="clear" w:color="auto" w:fill="auto"/>
            <w:noWrap/>
            <w:vAlign w:val="bottom"/>
            <w:hideMark/>
          </w:tcPr>
          <w:p w14:paraId="07CC497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32B482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44,28,956</w:t>
            </w:r>
          </w:p>
        </w:tc>
        <w:tc>
          <w:tcPr>
            <w:tcW w:w="2376" w:type="dxa"/>
            <w:tcBorders>
              <w:top w:val="nil"/>
              <w:left w:val="nil"/>
              <w:bottom w:val="single" w:sz="4" w:space="0" w:color="auto"/>
              <w:right w:val="single" w:sz="8" w:space="0" w:color="auto"/>
            </w:tcBorders>
            <w:shd w:val="clear" w:color="auto" w:fill="auto"/>
            <w:noWrap/>
            <w:vAlign w:val="bottom"/>
            <w:hideMark/>
          </w:tcPr>
          <w:p w14:paraId="6E7BC58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8,14,32,13,452.30</w:t>
            </w:r>
          </w:p>
        </w:tc>
      </w:tr>
      <w:tr w:rsidR="00983A6C" w:rsidRPr="00983A6C" w14:paraId="32144836"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D6D465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58</w:t>
            </w:r>
          </w:p>
        </w:tc>
        <w:tc>
          <w:tcPr>
            <w:tcW w:w="1757" w:type="dxa"/>
            <w:tcBorders>
              <w:top w:val="nil"/>
              <w:left w:val="nil"/>
              <w:bottom w:val="single" w:sz="4" w:space="0" w:color="auto"/>
              <w:right w:val="single" w:sz="4" w:space="0" w:color="auto"/>
            </w:tcBorders>
            <w:shd w:val="clear" w:color="auto" w:fill="auto"/>
            <w:noWrap/>
            <w:vAlign w:val="bottom"/>
            <w:hideMark/>
          </w:tcPr>
          <w:p w14:paraId="0431662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18-Feb-25</w:t>
            </w:r>
          </w:p>
        </w:tc>
        <w:tc>
          <w:tcPr>
            <w:tcW w:w="999" w:type="dxa"/>
            <w:tcBorders>
              <w:top w:val="nil"/>
              <w:left w:val="nil"/>
              <w:bottom w:val="single" w:sz="4" w:space="0" w:color="auto"/>
              <w:right w:val="single" w:sz="4" w:space="0" w:color="auto"/>
            </w:tcBorders>
            <w:shd w:val="clear" w:color="auto" w:fill="auto"/>
            <w:noWrap/>
            <w:vAlign w:val="bottom"/>
            <w:hideMark/>
          </w:tcPr>
          <w:p w14:paraId="7628D67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7B9379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43,65,260</w:t>
            </w:r>
          </w:p>
        </w:tc>
        <w:tc>
          <w:tcPr>
            <w:tcW w:w="2376" w:type="dxa"/>
            <w:tcBorders>
              <w:top w:val="nil"/>
              <w:left w:val="nil"/>
              <w:bottom w:val="single" w:sz="4" w:space="0" w:color="auto"/>
              <w:right w:val="single" w:sz="8" w:space="0" w:color="auto"/>
            </w:tcBorders>
            <w:shd w:val="clear" w:color="auto" w:fill="auto"/>
            <w:noWrap/>
            <w:vAlign w:val="bottom"/>
            <w:hideMark/>
          </w:tcPr>
          <w:p w14:paraId="3796DFC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8,07,05,46,827.05</w:t>
            </w:r>
          </w:p>
        </w:tc>
      </w:tr>
      <w:tr w:rsidR="00983A6C" w:rsidRPr="00983A6C" w14:paraId="6153FDF0"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F2314C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59</w:t>
            </w:r>
          </w:p>
        </w:tc>
        <w:tc>
          <w:tcPr>
            <w:tcW w:w="1757" w:type="dxa"/>
            <w:tcBorders>
              <w:top w:val="nil"/>
              <w:left w:val="nil"/>
              <w:bottom w:val="single" w:sz="4" w:space="0" w:color="auto"/>
              <w:right w:val="single" w:sz="4" w:space="0" w:color="auto"/>
            </w:tcBorders>
            <w:shd w:val="clear" w:color="auto" w:fill="auto"/>
            <w:noWrap/>
            <w:vAlign w:val="bottom"/>
            <w:hideMark/>
          </w:tcPr>
          <w:p w14:paraId="0FE2373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19-Feb-25</w:t>
            </w:r>
          </w:p>
        </w:tc>
        <w:tc>
          <w:tcPr>
            <w:tcW w:w="999" w:type="dxa"/>
            <w:tcBorders>
              <w:top w:val="nil"/>
              <w:left w:val="nil"/>
              <w:bottom w:val="single" w:sz="4" w:space="0" w:color="auto"/>
              <w:right w:val="single" w:sz="4" w:space="0" w:color="auto"/>
            </w:tcBorders>
            <w:shd w:val="clear" w:color="auto" w:fill="auto"/>
            <w:noWrap/>
            <w:vAlign w:val="bottom"/>
            <w:hideMark/>
          </w:tcPr>
          <w:p w14:paraId="746C458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78B3B65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46,11,411</w:t>
            </w:r>
          </w:p>
        </w:tc>
        <w:tc>
          <w:tcPr>
            <w:tcW w:w="2376" w:type="dxa"/>
            <w:tcBorders>
              <w:top w:val="nil"/>
              <w:left w:val="nil"/>
              <w:bottom w:val="single" w:sz="4" w:space="0" w:color="auto"/>
              <w:right w:val="single" w:sz="8" w:space="0" w:color="auto"/>
            </w:tcBorders>
            <w:shd w:val="clear" w:color="auto" w:fill="auto"/>
            <w:noWrap/>
            <w:vAlign w:val="bottom"/>
            <w:hideMark/>
          </w:tcPr>
          <w:p w14:paraId="2166017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8,39,65,92,012.20</w:t>
            </w:r>
          </w:p>
        </w:tc>
      </w:tr>
      <w:tr w:rsidR="00983A6C" w:rsidRPr="00983A6C" w14:paraId="2F54628E"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E41BEB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60</w:t>
            </w:r>
          </w:p>
        </w:tc>
        <w:tc>
          <w:tcPr>
            <w:tcW w:w="1757" w:type="dxa"/>
            <w:tcBorders>
              <w:top w:val="nil"/>
              <w:left w:val="nil"/>
              <w:bottom w:val="single" w:sz="4" w:space="0" w:color="auto"/>
              <w:right w:val="single" w:sz="4" w:space="0" w:color="auto"/>
            </w:tcBorders>
            <w:shd w:val="clear" w:color="auto" w:fill="auto"/>
            <w:noWrap/>
            <w:vAlign w:val="bottom"/>
            <w:hideMark/>
          </w:tcPr>
          <w:p w14:paraId="6B3F881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20-Feb-25</w:t>
            </w:r>
          </w:p>
        </w:tc>
        <w:tc>
          <w:tcPr>
            <w:tcW w:w="999" w:type="dxa"/>
            <w:tcBorders>
              <w:top w:val="nil"/>
              <w:left w:val="nil"/>
              <w:bottom w:val="single" w:sz="4" w:space="0" w:color="auto"/>
              <w:right w:val="single" w:sz="4" w:space="0" w:color="auto"/>
            </w:tcBorders>
            <w:shd w:val="clear" w:color="auto" w:fill="auto"/>
            <w:noWrap/>
            <w:vAlign w:val="bottom"/>
            <w:hideMark/>
          </w:tcPr>
          <w:p w14:paraId="7F53D68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E5AF27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22,18,020</w:t>
            </w:r>
          </w:p>
        </w:tc>
        <w:tc>
          <w:tcPr>
            <w:tcW w:w="2376" w:type="dxa"/>
            <w:tcBorders>
              <w:top w:val="nil"/>
              <w:left w:val="nil"/>
              <w:bottom w:val="single" w:sz="4" w:space="0" w:color="auto"/>
              <w:right w:val="single" w:sz="8" w:space="0" w:color="auto"/>
            </w:tcBorders>
            <w:shd w:val="clear" w:color="auto" w:fill="auto"/>
            <w:noWrap/>
            <w:vAlign w:val="bottom"/>
            <w:hideMark/>
          </w:tcPr>
          <w:p w14:paraId="1214498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4,04,18,74,473.40</w:t>
            </w:r>
          </w:p>
        </w:tc>
      </w:tr>
      <w:tr w:rsidR="00983A6C" w:rsidRPr="00983A6C" w14:paraId="38D5ED9F"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355BE1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61</w:t>
            </w:r>
          </w:p>
        </w:tc>
        <w:tc>
          <w:tcPr>
            <w:tcW w:w="1757" w:type="dxa"/>
            <w:tcBorders>
              <w:top w:val="nil"/>
              <w:left w:val="nil"/>
              <w:bottom w:val="single" w:sz="4" w:space="0" w:color="auto"/>
              <w:right w:val="single" w:sz="4" w:space="0" w:color="auto"/>
            </w:tcBorders>
            <w:shd w:val="clear" w:color="auto" w:fill="auto"/>
            <w:noWrap/>
            <w:vAlign w:val="bottom"/>
            <w:hideMark/>
          </w:tcPr>
          <w:p w14:paraId="1B6B919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21-Feb-25</w:t>
            </w:r>
          </w:p>
        </w:tc>
        <w:tc>
          <w:tcPr>
            <w:tcW w:w="999" w:type="dxa"/>
            <w:tcBorders>
              <w:top w:val="nil"/>
              <w:left w:val="nil"/>
              <w:bottom w:val="single" w:sz="4" w:space="0" w:color="auto"/>
              <w:right w:val="single" w:sz="4" w:space="0" w:color="auto"/>
            </w:tcBorders>
            <w:shd w:val="clear" w:color="auto" w:fill="auto"/>
            <w:noWrap/>
            <w:vAlign w:val="bottom"/>
            <w:hideMark/>
          </w:tcPr>
          <w:p w14:paraId="08BE128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7ED9540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33,79,879</w:t>
            </w:r>
          </w:p>
        </w:tc>
        <w:tc>
          <w:tcPr>
            <w:tcW w:w="2376" w:type="dxa"/>
            <w:tcBorders>
              <w:top w:val="nil"/>
              <w:left w:val="nil"/>
              <w:bottom w:val="single" w:sz="4" w:space="0" w:color="auto"/>
              <w:right w:val="single" w:sz="8" w:space="0" w:color="auto"/>
            </w:tcBorders>
            <w:shd w:val="clear" w:color="auto" w:fill="auto"/>
            <w:noWrap/>
            <w:vAlign w:val="bottom"/>
            <w:hideMark/>
          </w:tcPr>
          <w:p w14:paraId="727976F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6,14,31,29,066.35</w:t>
            </w:r>
          </w:p>
        </w:tc>
      </w:tr>
      <w:tr w:rsidR="00983A6C" w:rsidRPr="00983A6C" w14:paraId="5CEFA005"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209CB6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62</w:t>
            </w:r>
          </w:p>
        </w:tc>
        <w:tc>
          <w:tcPr>
            <w:tcW w:w="1757" w:type="dxa"/>
            <w:tcBorders>
              <w:top w:val="nil"/>
              <w:left w:val="nil"/>
              <w:bottom w:val="single" w:sz="4" w:space="0" w:color="auto"/>
              <w:right w:val="single" w:sz="4" w:space="0" w:color="auto"/>
            </w:tcBorders>
            <w:shd w:val="clear" w:color="auto" w:fill="auto"/>
            <w:noWrap/>
            <w:vAlign w:val="bottom"/>
            <w:hideMark/>
          </w:tcPr>
          <w:p w14:paraId="4CCCCB5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24-Feb-25</w:t>
            </w:r>
          </w:p>
        </w:tc>
        <w:tc>
          <w:tcPr>
            <w:tcW w:w="999" w:type="dxa"/>
            <w:tcBorders>
              <w:top w:val="nil"/>
              <w:left w:val="nil"/>
              <w:bottom w:val="single" w:sz="4" w:space="0" w:color="auto"/>
              <w:right w:val="single" w:sz="4" w:space="0" w:color="auto"/>
            </w:tcBorders>
            <w:shd w:val="clear" w:color="auto" w:fill="auto"/>
            <w:noWrap/>
            <w:vAlign w:val="bottom"/>
            <w:hideMark/>
          </w:tcPr>
          <w:p w14:paraId="67A1A6C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3F88909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75,94,720</w:t>
            </w:r>
          </w:p>
        </w:tc>
        <w:tc>
          <w:tcPr>
            <w:tcW w:w="2376" w:type="dxa"/>
            <w:tcBorders>
              <w:top w:val="nil"/>
              <w:left w:val="nil"/>
              <w:bottom w:val="single" w:sz="4" w:space="0" w:color="auto"/>
              <w:right w:val="single" w:sz="8" w:space="0" w:color="auto"/>
            </w:tcBorders>
            <w:shd w:val="clear" w:color="auto" w:fill="auto"/>
            <w:noWrap/>
            <w:vAlign w:val="bottom"/>
            <w:hideMark/>
          </w:tcPr>
          <w:p w14:paraId="751FB85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13,41,78,27,673.25</w:t>
            </w:r>
          </w:p>
        </w:tc>
      </w:tr>
      <w:tr w:rsidR="00983A6C" w:rsidRPr="00983A6C" w14:paraId="1284407F"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FDAC57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63</w:t>
            </w:r>
          </w:p>
        </w:tc>
        <w:tc>
          <w:tcPr>
            <w:tcW w:w="1757" w:type="dxa"/>
            <w:tcBorders>
              <w:top w:val="nil"/>
              <w:left w:val="nil"/>
              <w:bottom w:val="single" w:sz="4" w:space="0" w:color="auto"/>
              <w:right w:val="single" w:sz="4" w:space="0" w:color="auto"/>
            </w:tcBorders>
            <w:shd w:val="clear" w:color="auto" w:fill="auto"/>
            <w:noWrap/>
            <w:vAlign w:val="bottom"/>
            <w:hideMark/>
          </w:tcPr>
          <w:p w14:paraId="36D75F4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25-Feb-25</w:t>
            </w:r>
          </w:p>
        </w:tc>
        <w:tc>
          <w:tcPr>
            <w:tcW w:w="999" w:type="dxa"/>
            <w:tcBorders>
              <w:top w:val="nil"/>
              <w:left w:val="nil"/>
              <w:bottom w:val="single" w:sz="4" w:space="0" w:color="auto"/>
              <w:right w:val="single" w:sz="4" w:space="0" w:color="auto"/>
            </w:tcBorders>
            <w:shd w:val="clear" w:color="auto" w:fill="auto"/>
            <w:noWrap/>
            <w:vAlign w:val="bottom"/>
            <w:hideMark/>
          </w:tcPr>
          <w:p w14:paraId="7F6EB48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550F9BE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50,92,963</w:t>
            </w:r>
          </w:p>
        </w:tc>
        <w:tc>
          <w:tcPr>
            <w:tcW w:w="2376" w:type="dxa"/>
            <w:tcBorders>
              <w:top w:val="nil"/>
              <w:left w:val="nil"/>
              <w:bottom w:val="single" w:sz="4" w:space="0" w:color="auto"/>
              <w:right w:val="single" w:sz="8" w:space="0" w:color="auto"/>
            </w:tcBorders>
            <w:shd w:val="clear" w:color="auto" w:fill="auto"/>
            <w:noWrap/>
            <w:vAlign w:val="bottom"/>
            <w:hideMark/>
          </w:tcPr>
          <w:p w14:paraId="52DD654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8,99,47,61,660.15</w:t>
            </w:r>
          </w:p>
        </w:tc>
      </w:tr>
      <w:tr w:rsidR="00983A6C" w:rsidRPr="00983A6C" w14:paraId="27F3AAAF"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6AB15D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64</w:t>
            </w:r>
          </w:p>
        </w:tc>
        <w:tc>
          <w:tcPr>
            <w:tcW w:w="1757" w:type="dxa"/>
            <w:tcBorders>
              <w:top w:val="nil"/>
              <w:left w:val="nil"/>
              <w:bottom w:val="single" w:sz="4" w:space="0" w:color="auto"/>
              <w:right w:val="single" w:sz="4" w:space="0" w:color="auto"/>
            </w:tcBorders>
            <w:shd w:val="clear" w:color="auto" w:fill="auto"/>
            <w:noWrap/>
            <w:vAlign w:val="bottom"/>
            <w:hideMark/>
          </w:tcPr>
          <w:p w14:paraId="1C719A7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27-Feb-25</w:t>
            </w:r>
          </w:p>
        </w:tc>
        <w:tc>
          <w:tcPr>
            <w:tcW w:w="999" w:type="dxa"/>
            <w:tcBorders>
              <w:top w:val="nil"/>
              <w:left w:val="nil"/>
              <w:bottom w:val="single" w:sz="4" w:space="0" w:color="auto"/>
              <w:right w:val="single" w:sz="4" w:space="0" w:color="auto"/>
            </w:tcBorders>
            <w:shd w:val="clear" w:color="auto" w:fill="auto"/>
            <w:noWrap/>
            <w:vAlign w:val="bottom"/>
            <w:hideMark/>
          </w:tcPr>
          <w:p w14:paraId="4D3EC9E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7CD374A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57,57,079</w:t>
            </w:r>
          </w:p>
        </w:tc>
        <w:tc>
          <w:tcPr>
            <w:tcW w:w="2376" w:type="dxa"/>
            <w:tcBorders>
              <w:top w:val="nil"/>
              <w:left w:val="nil"/>
              <w:bottom w:val="single" w:sz="4" w:space="0" w:color="auto"/>
              <w:right w:val="single" w:sz="8" w:space="0" w:color="auto"/>
            </w:tcBorders>
            <w:shd w:val="clear" w:color="auto" w:fill="auto"/>
            <w:noWrap/>
            <w:vAlign w:val="bottom"/>
            <w:hideMark/>
          </w:tcPr>
          <w:p w14:paraId="572E580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10,15,21,84,052.30</w:t>
            </w:r>
          </w:p>
        </w:tc>
      </w:tr>
      <w:tr w:rsidR="00983A6C" w:rsidRPr="00983A6C" w14:paraId="1A4F753E"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9E7C08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65</w:t>
            </w:r>
          </w:p>
        </w:tc>
        <w:tc>
          <w:tcPr>
            <w:tcW w:w="1757" w:type="dxa"/>
            <w:tcBorders>
              <w:top w:val="nil"/>
              <w:left w:val="nil"/>
              <w:bottom w:val="single" w:sz="4" w:space="0" w:color="auto"/>
              <w:right w:val="single" w:sz="4" w:space="0" w:color="auto"/>
            </w:tcBorders>
            <w:shd w:val="clear" w:color="auto" w:fill="auto"/>
            <w:noWrap/>
            <w:vAlign w:val="bottom"/>
            <w:hideMark/>
          </w:tcPr>
          <w:p w14:paraId="5AD1194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28-Feb-25</w:t>
            </w:r>
          </w:p>
        </w:tc>
        <w:tc>
          <w:tcPr>
            <w:tcW w:w="999" w:type="dxa"/>
            <w:tcBorders>
              <w:top w:val="nil"/>
              <w:left w:val="nil"/>
              <w:bottom w:val="single" w:sz="4" w:space="0" w:color="auto"/>
              <w:right w:val="single" w:sz="4" w:space="0" w:color="auto"/>
            </w:tcBorders>
            <w:shd w:val="clear" w:color="auto" w:fill="auto"/>
            <w:noWrap/>
            <w:vAlign w:val="bottom"/>
            <w:hideMark/>
          </w:tcPr>
          <w:p w14:paraId="22C2F79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CA1CE1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1,21,82,167</w:t>
            </w:r>
          </w:p>
        </w:tc>
        <w:tc>
          <w:tcPr>
            <w:tcW w:w="2376" w:type="dxa"/>
            <w:tcBorders>
              <w:top w:val="nil"/>
              <w:left w:val="nil"/>
              <w:bottom w:val="single" w:sz="4" w:space="0" w:color="auto"/>
              <w:right w:val="single" w:sz="8" w:space="0" w:color="auto"/>
            </w:tcBorders>
            <w:shd w:val="clear" w:color="auto" w:fill="auto"/>
            <w:noWrap/>
            <w:vAlign w:val="bottom"/>
            <w:hideMark/>
          </w:tcPr>
          <w:p w14:paraId="566C784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20,64,31,37,452.85</w:t>
            </w:r>
          </w:p>
        </w:tc>
      </w:tr>
      <w:tr w:rsidR="00983A6C" w:rsidRPr="00983A6C" w14:paraId="5303DA5B"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551948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66</w:t>
            </w:r>
          </w:p>
        </w:tc>
        <w:tc>
          <w:tcPr>
            <w:tcW w:w="1757" w:type="dxa"/>
            <w:tcBorders>
              <w:top w:val="nil"/>
              <w:left w:val="nil"/>
              <w:bottom w:val="single" w:sz="4" w:space="0" w:color="auto"/>
              <w:right w:val="single" w:sz="4" w:space="0" w:color="auto"/>
            </w:tcBorders>
            <w:shd w:val="clear" w:color="auto" w:fill="auto"/>
            <w:noWrap/>
            <w:vAlign w:val="bottom"/>
            <w:hideMark/>
          </w:tcPr>
          <w:p w14:paraId="55BAEF8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03-Mar-25</w:t>
            </w:r>
          </w:p>
        </w:tc>
        <w:tc>
          <w:tcPr>
            <w:tcW w:w="999" w:type="dxa"/>
            <w:tcBorders>
              <w:top w:val="nil"/>
              <w:left w:val="nil"/>
              <w:bottom w:val="single" w:sz="4" w:space="0" w:color="auto"/>
              <w:right w:val="single" w:sz="4" w:space="0" w:color="auto"/>
            </w:tcBorders>
            <w:shd w:val="clear" w:color="auto" w:fill="auto"/>
            <w:noWrap/>
            <w:vAlign w:val="bottom"/>
            <w:hideMark/>
          </w:tcPr>
          <w:p w14:paraId="7F84FA9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B8D80A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75,04,969</w:t>
            </w:r>
          </w:p>
        </w:tc>
        <w:tc>
          <w:tcPr>
            <w:tcW w:w="2376" w:type="dxa"/>
            <w:tcBorders>
              <w:top w:val="nil"/>
              <w:left w:val="nil"/>
              <w:bottom w:val="single" w:sz="4" w:space="0" w:color="auto"/>
              <w:right w:val="single" w:sz="8" w:space="0" w:color="auto"/>
            </w:tcBorders>
            <w:shd w:val="clear" w:color="auto" w:fill="auto"/>
            <w:noWrap/>
            <w:vAlign w:val="bottom"/>
            <w:hideMark/>
          </w:tcPr>
          <w:p w14:paraId="6E8DDA7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12,84,14,55,573.45</w:t>
            </w:r>
          </w:p>
        </w:tc>
      </w:tr>
      <w:tr w:rsidR="00983A6C" w:rsidRPr="00983A6C" w14:paraId="07CD6AB3"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5DCB31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67</w:t>
            </w:r>
          </w:p>
        </w:tc>
        <w:tc>
          <w:tcPr>
            <w:tcW w:w="1757" w:type="dxa"/>
            <w:tcBorders>
              <w:top w:val="nil"/>
              <w:left w:val="nil"/>
              <w:bottom w:val="single" w:sz="4" w:space="0" w:color="auto"/>
              <w:right w:val="single" w:sz="4" w:space="0" w:color="auto"/>
            </w:tcBorders>
            <w:shd w:val="clear" w:color="auto" w:fill="auto"/>
            <w:noWrap/>
            <w:vAlign w:val="bottom"/>
            <w:hideMark/>
          </w:tcPr>
          <w:p w14:paraId="0ECF77F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04-Mar-25</w:t>
            </w:r>
          </w:p>
        </w:tc>
        <w:tc>
          <w:tcPr>
            <w:tcW w:w="999" w:type="dxa"/>
            <w:tcBorders>
              <w:top w:val="nil"/>
              <w:left w:val="nil"/>
              <w:bottom w:val="single" w:sz="4" w:space="0" w:color="auto"/>
              <w:right w:val="single" w:sz="4" w:space="0" w:color="auto"/>
            </w:tcBorders>
            <w:shd w:val="clear" w:color="auto" w:fill="auto"/>
            <w:noWrap/>
            <w:vAlign w:val="bottom"/>
            <w:hideMark/>
          </w:tcPr>
          <w:p w14:paraId="483AD75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463E17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67,59,673</w:t>
            </w:r>
          </w:p>
        </w:tc>
        <w:tc>
          <w:tcPr>
            <w:tcW w:w="2376" w:type="dxa"/>
            <w:tcBorders>
              <w:top w:val="nil"/>
              <w:left w:val="nil"/>
              <w:bottom w:val="single" w:sz="4" w:space="0" w:color="auto"/>
              <w:right w:val="single" w:sz="8" w:space="0" w:color="auto"/>
            </w:tcBorders>
            <w:shd w:val="clear" w:color="auto" w:fill="auto"/>
            <w:noWrap/>
            <w:vAlign w:val="bottom"/>
            <w:hideMark/>
          </w:tcPr>
          <w:p w14:paraId="56CCBF2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11,39,77,44,323.60</w:t>
            </w:r>
          </w:p>
        </w:tc>
      </w:tr>
      <w:tr w:rsidR="00983A6C" w:rsidRPr="00983A6C" w14:paraId="0ED0965D"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E83055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68</w:t>
            </w:r>
          </w:p>
        </w:tc>
        <w:tc>
          <w:tcPr>
            <w:tcW w:w="1757" w:type="dxa"/>
            <w:tcBorders>
              <w:top w:val="nil"/>
              <w:left w:val="nil"/>
              <w:bottom w:val="single" w:sz="4" w:space="0" w:color="auto"/>
              <w:right w:val="single" w:sz="4" w:space="0" w:color="auto"/>
            </w:tcBorders>
            <w:shd w:val="clear" w:color="auto" w:fill="auto"/>
            <w:noWrap/>
            <w:vAlign w:val="bottom"/>
            <w:hideMark/>
          </w:tcPr>
          <w:p w14:paraId="337153F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05-Mar-25</w:t>
            </w:r>
          </w:p>
        </w:tc>
        <w:tc>
          <w:tcPr>
            <w:tcW w:w="999" w:type="dxa"/>
            <w:tcBorders>
              <w:top w:val="nil"/>
              <w:left w:val="nil"/>
              <w:bottom w:val="single" w:sz="4" w:space="0" w:color="auto"/>
              <w:right w:val="single" w:sz="4" w:space="0" w:color="auto"/>
            </w:tcBorders>
            <w:shd w:val="clear" w:color="auto" w:fill="auto"/>
            <w:noWrap/>
            <w:vAlign w:val="bottom"/>
            <w:hideMark/>
          </w:tcPr>
          <w:p w14:paraId="1DAF17C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612F059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81,80,782</w:t>
            </w:r>
          </w:p>
        </w:tc>
        <w:tc>
          <w:tcPr>
            <w:tcW w:w="2376" w:type="dxa"/>
            <w:tcBorders>
              <w:top w:val="nil"/>
              <w:left w:val="nil"/>
              <w:bottom w:val="single" w:sz="4" w:space="0" w:color="auto"/>
              <w:right w:val="single" w:sz="8" w:space="0" w:color="auto"/>
            </w:tcBorders>
            <w:shd w:val="clear" w:color="auto" w:fill="auto"/>
            <w:noWrap/>
            <w:vAlign w:val="bottom"/>
            <w:hideMark/>
          </w:tcPr>
          <w:p w14:paraId="63F6D18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14,02,60,24,448.60</w:t>
            </w:r>
          </w:p>
        </w:tc>
      </w:tr>
      <w:tr w:rsidR="00983A6C" w:rsidRPr="00983A6C" w14:paraId="09BBC3F8"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325265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69</w:t>
            </w:r>
          </w:p>
        </w:tc>
        <w:tc>
          <w:tcPr>
            <w:tcW w:w="1757" w:type="dxa"/>
            <w:tcBorders>
              <w:top w:val="nil"/>
              <w:left w:val="nil"/>
              <w:bottom w:val="single" w:sz="4" w:space="0" w:color="auto"/>
              <w:right w:val="single" w:sz="4" w:space="0" w:color="auto"/>
            </w:tcBorders>
            <w:shd w:val="clear" w:color="auto" w:fill="auto"/>
            <w:noWrap/>
            <w:vAlign w:val="bottom"/>
            <w:hideMark/>
          </w:tcPr>
          <w:p w14:paraId="733D503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06-Mar-25</w:t>
            </w:r>
          </w:p>
        </w:tc>
        <w:tc>
          <w:tcPr>
            <w:tcW w:w="999" w:type="dxa"/>
            <w:tcBorders>
              <w:top w:val="nil"/>
              <w:left w:val="nil"/>
              <w:bottom w:val="single" w:sz="4" w:space="0" w:color="auto"/>
              <w:right w:val="single" w:sz="4" w:space="0" w:color="auto"/>
            </w:tcBorders>
            <w:shd w:val="clear" w:color="auto" w:fill="auto"/>
            <w:noWrap/>
            <w:vAlign w:val="bottom"/>
            <w:hideMark/>
          </w:tcPr>
          <w:p w14:paraId="123B423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0667478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1,06,10,547</w:t>
            </w:r>
          </w:p>
        </w:tc>
        <w:tc>
          <w:tcPr>
            <w:tcW w:w="2376" w:type="dxa"/>
            <w:tcBorders>
              <w:top w:val="nil"/>
              <w:left w:val="nil"/>
              <w:bottom w:val="single" w:sz="4" w:space="0" w:color="auto"/>
              <w:right w:val="single" w:sz="8" w:space="0" w:color="auto"/>
            </w:tcBorders>
            <w:shd w:val="clear" w:color="auto" w:fill="auto"/>
            <w:noWrap/>
            <w:vAlign w:val="bottom"/>
            <w:hideMark/>
          </w:tcPr>
          <w:p w14:paraId="432F542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18,14,03,99,842.70</w:t>
            </w:r>
          </w:p>
        </w:tc>
      </w:tr>
      <w:tr w:rsidR="00983A6C" w:rsidRPr="00983A6C" w14:paraId="70C1835B"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359C13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70</w:t>
            </w:r>
          </w:p>
        </w:tc>
        <w:tc>
          <w:tcPr>
            <w:tcW w:w="1757" w:type="dxa"/>
            <w:tcBorders>
              <w:top w:val="nil"/>
              <w:left w:val="nil"/>
              <w:bottom w:val="single" w:sz="4" w:space="0" w:color="auto"/>
              <w:right w:val="single" w:sz="4" w:space="0" w:color="auto"/>
            </w:tcBorders>
            <w:shd w:val="clear" w:color="auto" w:fill="auto"/>
            <w:noWrap/>
            <w:vAlign w:val="bottom"/>
            <w:hideMark/>
          </w:tcPr>
          <w:p w14:paraId="2556E0D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07-Mar-25</w:t>
            </w:r>
          </w:p>
        </w:tc>
        <w:tc>
          <w:tcPr>
            <w:tcW w:w="999" w:type="dxa"/>
            <w:tcBorders>
              <w:top w:val="nil"/>
              <w:left w:val="nil"/>
              <w:bottom w:val="single" w:sz="4" w:space="0" w:color="auto"/>
              <w:right w:val="single" w:sz="4" w:space="0" w:color="auto"/>
            </w:tcBorders>
            <w:shd w:val="clear" w:color="auto" w:fill="auto"/>
            <w:noWrap/>
            <w:vAlign w:val="bottom"/>
            <w:hideMark/>
          </w:tcPr>
          <w:p w14:paraId="10FD050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55B6C4B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80,19,331</w:t>
            </w:r>
          </w:p>
        </w:tc>
        <w:tc>
          <w:tcPr>
            <w:tcW w:w="2376" w:type="dxa"/>
            <w:tcBorders>
              <w:top w:val="nil"/>
              <w:left w:val="nil"/>
              <w:bottom w:val="single" w:sz="4" w:space="0" w:color="auto"/>
              <w:right w:val="single" w:sz="8" w:space="0" w:color="auto"/>
            </w:tcBorders>
            <w:shd w:val="clear" w:color="auto" w:fill="auto"/>
            <w:noWrap/>
            <w:vAlign w:val="bottom"/>
            <w:hideMark/>
          </w:tcPr>
          <w:p w14:paraId="5FA5A54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13,52,31,83,544.05</w:t>
            </w:r>
          </w:p>
        </w:tc>
      </w:tr>
      <w:tr w:rsidR="00983A6C" w:rsidRPr="00983A6C" w14:paraId="1D9A3FD0"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AD9249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71</w:t>
            </w:r>
          </w:p>
        </w:tc>
        <w:tc>
          <w:tcPr>
            <w:tcW w:w="1757" w:type="dxa"/>
            <w:tcBorders>
              <w:top w:val="nil"/>
              <w:left w:val="nil"/>
              <w:bottom w:val="single" w:sz="4" w:space="0" w:color="auto"/>
              <w:right w:val="single" w:sz="4" w:space="0" w:color="auto"/>
            </w:tcBorders>
            <w:shd w:val="clear" w:color="auto" w:fill="auto"/>
            <w:noWrap/>
            <w:vAlign w:val="bottom"/>
            <w:hideMark/>
          </w:tcPr>
          <w:p w14:paraId="075E338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10-Mar-25</w:t>
            </w:r>
          </w:p>
        </w:tc>
        <w:tc>
          <w:tcPr>
            <w:tcW w:w="999" w:type="dxa"/>
            <w:tcBorders>
              <w:top w:val="nil"/>
              <w:left w:val="nil"/>
              <w:bottom w:val="single" w:sz="4" w:space="0" w:color="auto"/>
              <w:right w:val="single" w:sz="4" w:space="0" w:color="auto"/>
            </w:tcBorders>
            <w:shd w:val="clear" w:color="auto" w:fill="auto"/>
            <w:noWrap/>
            <w:vAlign w:val="bottom"/>
            <w:hideMark/>
          </w:tcPr>
          <w:p w14:paraId="43EBF7D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E8F001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75,58,981</w:t>
            </w:r>
          </w:p>
        </w:tc>
        <w:tc>
          <w:tcPr>
            <w:tcW w:w="2376" w:type="dxa"/>
            <w:tcBorders>
              <w:top w:val="nil"/>
              <w:left w:val="nil"/>
              <w:bottom w:val="single" w:sz="4" w:space="0" w:color="auto"/>
              <w:right w:val="single" w:sz="8" w:space="0" w:color="auto"/>
            </w:tcBorders>
            <w:shd w:val="clear" w:color="auto" w:fill="auto"/>
            <w:noWrap/>
            <w:vAlign w:val="bottom"/>
            <w:hideMark/>
          </w:tcPr>
          <w:p w14:paraId="5F03532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12,87,40,09,178.00</w:t>
            </w:r>
          </w:p>
        </w:tc>
      </w:tr>
      <w:tr w:rsidR="00983A6C" w:rsidRPr="00983A6C" w14:paraId="096AAD5C"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18EC1F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72</w:t>
            </w:r>
          </w:p>
        </w:tc>
        <w:tc>
          <w:tcPr>
            <w:tcW w:w="1757" w:type="dxa"/>
            <w:tcBorders>
              <w:top w:val="nil"/>
              <w:left w:val="nil"/>
              <w:bottom w:val="single" w:sz="4" w:space="0" w:color="auto"/>
              <w:right w:val="single" w:sz="4" w:space="0" w:color="auto"/>
            </w:tcBorders>
            <w:shd w:val="clear" w:color="auto" w:fill="auto"/>
            <w:noWrap/>
            <w:vAlign w:val="bottom"/>
            <w:hideMark/>
          </w:tcPr>
          <w:p w14:paraId="1CB3EB7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11-Mar-25</w:t>
            </w:r>
          </w:p>
        </w:tc>
        <w:tc>
          <w:tcPr>
            <w:tcW w:w="999" w:type="dxa"/>
            <w:tcBorders>
              <w:top w:val="nil"/>
              <w:left w:val="nil"/>
              <w:bottom w:val="single" w:sz="4" w:space="0" w:color="auto"/>
              <w:right w:val="single" w:sz="4" w:space="0" w:color="auto"/>
            </w:tcBorders>
            <w:shd w:val="clear" w:color="auto" w:fill="auto"/>
            <w:noWrap/>
            <w:vAlign w:val="bottom"/>
            <w:hideMark/>
          </w:tcPr>
          <w:p w14:paraId="3D5BDED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0880859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1,26,71,234</w:t>
            </w:r>
          </w:p>
        </w:tc>
        <w:tc>
          <w:tcPr>
            <w:tcW w:w="2376" w:type="dxa"/>
            <w:tcBorders>
              <w:top w:val="nil"/>
              <w:left w:val="nil"/>
              <w:bottom w:val="single" w:sz="4" w:space="0" w:color="auto"/>
              <w:right w:val="single" w:sz="8" w:space="0" w:color="auto"/>
            </w:tcBorders>
            <w:shd w:val="clear" w:color="auto" w:fill="auto"/>
            <w:noWrap/>
            <w:vAlign w:val="bottom"/>
            <w:hideMark/>
          </w:tcPr>
          <w:p w14:paraId="4591E77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20,97,17,94,102.35</w:t>
            </w:r>
          </w:p>
        </w:tc>
      </w:tr>
      <w:tr w:rsidR="00983A6C" w:rsidRPr="00983A6C" w14:paraId="2F796B7B"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C895B1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73</w:t>
            </w:r>
          </w:p>
        </w:tc>
        <w:tc>
          <w:tcPr>
            <w:tcW w:w="1757" w:type="dxa"/>
            <w:tcBorders>
              <w:top w:val="nil"/>
              <w:left w:val="nil"/>
              <w:bottom w:val="single" w:sz="4" w:space="0" w:color="auto"/>
              <w:right w:val="single" w:sz="4" w:space="0" w:color="auto"/>
            </w:tcBorders>
            <w:shd w:val="clear" w:color="auto" w:fill="auto"/>
            <w:noWrap/>
            <w:vAlign w:val="bottom"/>
            <w:hideMark/>
          </w:tcPr>
          <w:p w14:paraId="1C77814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12-Mar-25</w:t>
            </w:r>
          </w:p>
        </w:tc>
        <w:tc>
          <w:tcPr>
            <w:tcW w:w="999" w:type="dxa"/>
            <w:tcBorders>
              <w:top w:val="nil"/>
              <w:left w:val="nil"/>
              <w:bottom w:val="single" w:sz="4" w:space="0" w:color="auto"/>
              <w:right w:val="single" w:sz="4" w:space="0" w:color="auto"/>
            </w:tcBorders>
            <w:shd w:val="clear" w:color="auto" w:fill="auto"/>
            <w:noWrap/>
            <w:vAlign w:val="bottom"/>
            <w:hideMark/>
          </w:tcPr>
          <w:p w14:paraId="2FA856E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681B371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1,48,70,008</w:t>
            </w:r>
          </w:p>
        </w:tc>
        <w:tc>
          <w:tcPr>
            <w:tcW w:w="2376" w:type="dxa"/>
            <w:tcBorders>
              <w:top w:val="nil"/>
              <w:left w:val="nil"/>
              <w:bottom w:val="single" w:sz="4" w:space="0" w:color="auto"/>
              <w:right w:val="single" w:sz="8" w:space="0" w:color="auto"/>
            </w:tcBorders>
            <w:shd w:val="clear" w:color="auto" w:fill="auto"/>
            <w:noWrap/>
            <w:vAlign w:val="bottom"/>
            <w:hideMark/>
          </w:tcPr>
          <w:p w14:paraId="771D05E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23,59,13,64,599.50</w:t>
            </w:r>
          </w:p>
        </w:tc>
      </w:tr>
      <w:tr w:rsidR="00983A6C" w:rsidRPr="00983A6C" w14:paraId="29605D64"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01D167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74</w:t>
            </w:r>
          </w:p>
        </w:tc>
        <w:tc>
          <w:tcPr>
            <w:tcW w:w="1757" w:type="dxa"/>
            <w:tcBorders>
              <w:top w:val="nil"/>
              <w:left w:val="nil"/>
              <w:bottom w:val="single" w:sz="4" w:space="0" w:color="auto"/>
              <w:right w:val="single" w:sz="4" w:space="0" w:color="auto"/>
            </w:tcBorders>
            <w:shd w:val="clear" w:color="auto" w:fill="auto"/>
            <w:noWrap/>
            <w:vAlign w:val="bottom"/>
            <w:hideMark/>
          </w:tcPr>
          <w:p w14:paraId="56F2AED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13-Mar-25</w:t>
            </w:r>
          </w:p>
        </w:tc>
        <w:tc>
          <w:tcPr>
            <w:tcW w:w="999" w:type="dxa"/>
            <w:tcBorders>
              <w:top w:val="nil"/>
              <w:left w:val="nil"/>
              <w:bottom w:val="single" w:sz="4" w:space="0" w:color="auto"/>
              <w:right w:val="single" w:sz="4" w:space="0" w:color="auto"/>
            </w:tcBorders>
            <w:shd w:val="clear" w:color="auto" w:fill="auto"/>
            <w:noWrap/>
            <w:vAlign w:val="bottom"/>
            <w:hideMark/>
          </w:tcPr>
          <w:p w14:paraId="372A340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691A42F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78,22,888</w:t>
            </w:r>
          </w:p>
        </w:tc>
        <w:tc>
          <w:tcPr>
            <w:tcW w:w="2376" w:type="dxa"/>
            <w:tcBorders>
              <w:top w:val="nil"/>
              <w:left w:val="nil"/>
              <w:bottom w:val="single" w:sz="4" w:space="0" w:color="auto"/>
              <w:right w:val="single" w:sz="8" w:space="0" w:color="auto"/>
            </w:tcBorders>
            <w:shd w:val="clear" w:color="auto" w:fill="auto"/>
            <w:noWrap/>
            <w:vAlign w:val="bottom"/>
            <w:hideMark/>
          </w:tcPr>
          <w:p w14:paraId="2F88ACF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12,37,82,47,563.85</w:t>
            </w:r>
          </w:p>
        </w:tc>
      </w:tr>
      <w:tr w:rsidR="00983A6C" w:rsidRPr="00983A6C" w14:paraId="64FEAF61"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0EBA11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75</w:t>
            </w:r>
          </w:p>
        </w:tc>
        <w:tc>
          <w:tcPr>
            <w:tcW w:w="1757" w:type="dxa"/>
            <w:tcBorders>
              <w:top w:val="nil"/>
              <w:left w:val="nil"/>
              <w:bottom w:val="single" w:sz="4" w:space="0" w:color="auto"/>
              <w:right w:val="single" w:sz="4" w:space="0" w:color="auto"/>
            </w:tcBorders>
            <w:shd w:val="clear" w:color="auto" w:fill="auto"/>
            <w:noWrap/>
            <w:vAlign w:val="bottom"/>
            <w:hideMark/>
          </w:tcPr>
          <w:p w14:paraId="1A90C2E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17-Mar-25</w:t>
            </w:r>
          </w:p>
        </w:tc>
        <w:tc>
          <w:tcPr>
            <w:tcW w:w="999" w:type="dxa"/>
            <w:tcBorders>
              <w:top w:val="nil"/>
              <w:left w:val="nil"/>
              <w:bottom w:val="single" w:sz="4" w:space="0" w:color="auto"/>
              <w:right w:val="single" w:sz="4" w:space="0" w:color="auto"/>
            </w:tcBorders>
            <w:shd w:val="clear" w:color="auto" w:fill="auto"/>
            <w:noWrap/>
            <w:vAlign w:val="bottom"/>
            <w:hideMark/>
          </w:tcPr>
          <w:p w14:paraId="3E9305C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95214B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75,26,032</w:t>
            </w:r>
          </w:p>
        </w:tc>
        <w:tc>
          <w:tcPr>
            <w:tcW w:w="2376" w:type="dxa"/>
            <w:tcBorders>
              <w:top w:val="nil"/>
              <w:left w:val="nil"/>
              <w:bottom w:val="single" w:sz="4" w:space="0" w:color="auto"/>
              <w:right w:val="single" w:sz="8" w:space="0" w:color="auto"/>
            </w:tcBorders>
            <w:shd w:val="clear" w:color="auto" w:fill="auto"/>
            <w:noWrap/>
            <w:vAlign w:val="bottom"/>
            <w:hideMark/>
          </w:tcPr>
          <w:p w14:paraId="4CF16D6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11,90,39,59,172.65</w:t>
            </w:r>
          </w:p>
        </w:tc>
      </w:tr>
      <w:tr w:rsidR="00983A6C" w:rsidRPr="00983A6C" w14:paraId="3F1381B5"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99B077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76</w:t>
            </w:r>
          </w:p>
        </w:tc>
        <w:tc>
          <w:tcPr>
            <w:tcW w:w="1757" w:type="dxa"/>
            <w:tcBorders>
              <w:top w:val="nil"/>
              <w:left w:val="nil"/>
              <w:bottom w:val="single" w:sz="4" w:space="0" w:color="auto"/>
              <w:right w:val="single" w:sz="4" w:space="0" w:color="auto"/>
            </w:tcBorders>
            <w:shd w:val="clear" w:color="auto" w:fill="auto"/>
            <w:noWrap/>
            <w:vAlign w:val="bottom"/>
            <w:hideMark/>
          </w:tcPr>
          <w:p w14:paraId="6B7A10E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18-Mar-25</w:t>
            </w:r>
          </w:p>
        </w:tc>
        <w:tc>
          <w:tcPr>
            <w:tcW w:w="999" w:type="dxa"/>
            <w:tcBorders>
              <w:top w:val="nil"/>
              <w:left w:val="nil"/>
              <w:bottom w:val="single" w:sz="4" w:space="0" w:color="auto"/>
              <w:right w:val="single" w:sz="4" w:space="0" w:color="auto"/>
            </w:tcBorders>
            <w:shd w:val="clear" w:color="auto" w:fill="auto"/>
            <w:noWrap/>
            <w:vAlign w:val="bottom"/>
            <w:hideMark/>
          </w:tcPr>
          <w:p w14:paraId="44E87D3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618591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62,98,054</w:t>
            </w:r>
          </w:p>
        </w:tc>
        <w:tc>
          <w:tcPr>
            <w:tcW w:w="2376" w:type="dxa"/>
            <w:tcBorders>
              <w:top w:val="nil"/>
              <w:left w:val="nil"/>
              <w:bottom w:val="single" w:sz="4" w:space="0" w:color="auto"/>
              <w:right w:val="single" w:sz="8" w:space="0" w:color="auto"/>
            </w:tcBorders>
            <w:shd w:val="clear" w:color="auto" w:fill="auto"/>
            <w:noWrap/>
            <w:vAlign w:val="bottom"/>
            <w:hideMark/>
          </w:tcPr>
          <w:p w14:paraId="0F1F4E8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10,09,21,66,910.70</w:t>
            </w:r>
          </w:p>
        </w:tc>
      </w:tr>
      <w:tr w:rsidR="00983A6C" w:rsidRPr="00983A6C" w14:paraId="56D337A5"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A63C43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77</w:t>
            </w:r>
          </w:p>
        </w:tc>
        <w:tc>
          <w:tcPr>
            <w:tcW w:w="1757" w:type="dxa"/>
            <w:tcBorders>
              <w:top w:val="nil"/>
              <w:left w:val="nil"/>
              <w:bottom w:val="single" w:sz="4" w:space="0" w:color="auto"/>
              <w:right w:val="single" w:sz="4" w:space="0" w:color="auto"/>
            </w:tcBorders>
            <w:shd w:val="clear" w:color="auto" w:fill="auto"/>
            <w:noWrap/>
            <w:vAlign w:val="bottom"/>
            <w:hideMark/>
          </w:tcPr>
          <w:p w14:paraId="106C169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19-Mar-25</w:t>
            </w:r>
          </w:p>
        </w:tc>
        <w:tc>
          <w:tcPr>
            <w:tcW w:w="999" w:type="dxa"/>
            <w:tcBorders>
              <w:top w:val="nil"/>
              <w:left w:val="nil"/>
              <w:bottom w:val="single" w:sz="4" w:space="0" w:color="auto"/>
              <w:right w:val="single" w:sz="4" w:space="0" w:color="auto"/>
            </w:tcBorders>
            <w:shd w:val="clear" w:color="auto" w:fill="auto"/>
            <w:noWrap/>
            <w:vAlign w:val="bottom"/>
            <w:hideMark/>
          </w:tcPr>
          <w:p w14:paraId="1DAAEB0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1066AE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73,87,068</w:t>
            </w:r>
          </w:p>
        </w:tc>
        <w:tc>
          <w:tcPr>
            <w:tcW w:w="2376" w:type="dxa"/>
            <w:tcBorders>
              <w:top w:val="nil"/>
              <w:left w:val="nil"/>
              <w:bottom w:val="single" w:sz="4" w:space="0" w:color="auto"/>
              <w:right w:val="single" w:sz="8" w:space="0" w:color="auto"/>
            </w:tcBorders>
            <w:shd w:val="clear" w:color="auto" w:fill="auto"/>
            <w:noWrap/>
            <w:vAlign w:val="bottom"/>
            <w:hideMark/>
          </w:tcPr>
          <w:p w14:paraId="2E3F8B6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11,69,47,51,809.10</w:t>
            </w:r>
          </w:p>
        </w:tc>
      </w:tr>
      <w:tr w:rsidR="00983A6C" w:rsidRPr="00983A6C" w14:paraId="571FD4B0"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00A974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78</w:t>
            </w:r>
          </w:p>
        </w:tc>
        <w:tc>
          <w:tcPr>
            <w:tcW w:w="1757" w:type="dxa"/>
            <w:tcBorders>
              <w:top w:val="nil"/>
              <w:left w:val="nil"/>
              <w:bottom w:val="single" w:sz="4" w:space="0" w:color="auto"/>
              <w:right w:val="single" w:sz="4" w:space="0" w:color="auto"/>
            </w:tcBorders>
            <w:shd w:val="clear" w:color="auto" w:fill="auto"/>
            <w:noWrap/>
            <w:vAlign w:val="bottom"/>
            <w:hideMark/>
          </w:tcPr>
          <w:p w14:paraId="315931B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20-Mar-25</w:t>
            </w:r>
          </w:p>
        </w:tc>
        <w:tc>
          <w:tcPr>
            <w:tcW w:w="999" w:type="dxa"/>
            <w:tcBorders>
              <w:top w:val="nil"/>
              <w:left w:val="nil"/>
              <w:bottom w:val="single" w:sz="4" w:space="0" w:color="auto"/>
              <w:right w:val="single" w:sz="4" w:space="0" w:color="auto"/>
            </w:tcBorders>
            <w:shd w:val="clear" w:color="auto" w:fill="auto"/>
            <w:noWrap/>
            <w:vAlign w:val="bottom"/>
            <w:hideMark/>
          </w:tcPr>
          <w:p w14:paraId="45D50D8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975BA0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71,86,750</w:t>
            </w:r>
          </w:p>
        </w:tc>
        <w:tc>
          <w:tcPr>
            <w:tcW w:w="2376" w:type="dxa"/>
            <w:tcBorders>
              <w:top w:val="nil"/>
              <w:left w:val="nil"/>
              <w:bottom w:val="single" w:sz="4" w:space="0" w:color="auto"/>
              <w:right w:val="single" w:sz="8" w:space="0" w:color="auto"/>
            </w:tcBorders>
            <w:shd w:val="clear" w:color="auto" w:fill="auto"/>
            <w:noWrap/>
            <w:vAlign w:val="bottom"/>
            <w:hideMark/>
          </w:tcPr>
          <w:p w14:paraId="546F912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11,61,60,04,800.30</w:t>
            </w:r>
          </w:p>
        </w:tc>
      </w:tr>
      <w:tr w:rsidR="00983A6C" w:rsidRPr="00983A6C" w14:paraId="6AE86241"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B2F502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79</w:t>
            </w:r>
          </w:p>
        </w:tc>
        <w:tc>
          <w:tcPr>
            <w:tcW w:w="1757" w:type="dxa"/>
            <w:tcBorders>
              <w:top w:val="nil"/>
              <w:left w:val="nil"/>
              <w:bottom w:val="single" w:sz="4" w:space="0" w:color="auto"/>
              <w:right w:val="single" w:sz="4" w:space="0" w:color="auto"/>
            </w:tcBorders>
            <w:shd w:val="clear" w:color="auto" w:fill="auto"/>
            <w:noWrap/>
            <w:vAlign w:val="bottom"/>
            <w:hideMark/>
          </w:tcPr>
          <w:p w14:paraId="61220D4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21-Mar-25</w:t>
            </w:r>
          </w:p>
        </w:tc>
        <w:tc>
          <w:tcPr>
            <w:tcW w:w="999" w:type="dxa"/>
            <w:tcBorders>
              <w:top w:val="nil"/>
              <w:left w:val="nil"/>
              <w:bottom w:val="single" w:sz="4" w:space="0" w:color="auto"/>
              <w:right w:val="single" w:sz="4" w:space="0" w:color="auto"/>
            </w:tcBorders>
            <w:shd w:val="clear" w:color="auto" w:fill="auto"/>
            <w:noWrap/>
            <w:vAlign w:val="bottom"/>
            <w:hideMark/>
          </w:tcPr>
          <w:p w14:paraId="7264506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0D6D8A0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1,00,74,677</w:t>
            </w:r>
          </w:p>
        </w:tc>
        <w:tc>
          <w:tcPr>
            <w:tcW w:w="2376" w:type="dxa"/>
            <w:tcBorders>
              <w:top w:val="nil"/>
              <w:left w:val="nil"/>
              <w:bottom w:val="single" w:sz="4" w:space="0" w:color="auto"/>
              <w:right w:val="single" w:sz="8" w:space="0" w:color="auto"/>
            </w:tcBorders>
            <w:shd w:val="clear" w:color="auto" w:fill="auto"/>
            <w:noWrap/>
            <w:vAlign w:val="bottom"/>
            <w:hideMark/>
          </w:tcPr>
          <w:p w14:paraId="3E55569C"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16,03,22,62,527.35</w:t>
            </w:r>
          </w:p>
        </w:tc>
      </w:tr>
      <w:tr w:rsidR="00983A6C" w:rsidRPr="00983A6C" w14:paraId="2BA0E0A1"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00E51A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80</w:t>
            </w:r>
          </w:p>
        </w:tc>
        <w:tc>
          <w:tcPr>
            <w:tcW w:w="1757" w:type="dxa"/>
            <w:tcBorders>
              <w:top w:val="nil"/>
              <w:left w:val="nil"/>
              <w:bottom w:val="single" w:sz="4" w:space="0" w:color="auto"/>
              <w:right w:val="single" w:sz="4" w:space="0" w:color="auto"/>
            </w:tcBorders>
            <w:shd w:val="clear" w:color="auto" w:fill="auto"/>
            <w:noWrap/>
            <w:vAlign w:val="bottom"/>
            <w:hideMark/>
          </w:tcPr>
          <w:p w14:paraId="7060094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24-Mar-25</w:t>
            </w:r>
          </w:p>
        </w:tc>
        <w:tc>
          <w:tcPr>
            <w:tcW w:w="999" w:type="dxa"/>
            <w:tcBorders>
              <w:top w:val="nil"/>
              <w:left w:val="nil"/>
              <w:bottom w:val="single" w:sz="4" w:space="0" w:color="auto"/>
              <w:right w:val="single" w:sz="4" w:space="0" w:color="auto"/>
            </w:tcBorders>
            <w:shd w:val="clear" w:color="auto" w:fill="auto"/>
            <w:noWrap/>
            <w:vAlign w:val="bottom"/>
            <w:hideMark/>
          </w:tcPr>
          <w:p w14:paraId="2F50C1E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82AD3E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88,57,726</w:t>
            </w:r>
          </w:p>
        </w:tc>
        <w:tc>
          <w:tcPr>
            <w:tcW w:w="2376" w:type="dxa"/>
            <w:tcBorders>
              <w:top w:val="nil"/>
              <w:left w:val="nil"/>
              <w:bottom w:val="single" w:sz="4" w:space="0" w:color="auto"/>
              <w:right w:val="single" w:sz="8" w:space="0" w:color="auto"/>
            </w:tcBorders>
            <w:shd w:val="clear" w:color="auto" w:fill="auto"/>
            <w:noWrap/>
            <w:vAlign w:val="bottom"/>
            <w:hideMark/>
          </w:tcPr>
          <w:p w14:paraId="2E0FB50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14,07,28,23,625.15</w:t>
            </w:r>
          </w:p>
        </w:tc>
      </w:tr>
      <w:tr w:rsidR="00983A6C" w:rsidRPr="00983A6C" w14:paraId="565A76F8"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5D6497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81</w:t>
            </w:r>
          </w:p>
        </w:tc>
        <w:tc>
          <w:tcPr>
            <w:tcW w:w="1757" w:type="dxa"/>
            <w:tcBorders>
              <w:top w:val="nil"/>
              <w:left w:val="nil"/>
              <w:bottom w:val="single" w:sz="4" w:space="0" w:color="auto"/>
              <w:right w:val="single" w:sz="4" w:space="0" w:color="auto"/>
            </w:tcBorders>
            <w:shd w:val="clear" w:color="auto" w:fill="auto"/>
            <w:noWrap/>
            <w:vAlign w:val="bottom"/>
            <w:hideMark/>
          </w:tcPr>
          <w:p w14:paraId="18CD574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25-Mar-25</w:t>
            </w:r>
          </w:p>
        </w:tc>
        <w:tc>
          <w:tcPr>
            <w:tcW w:w="999" w:type="dxa"/>
            <w:tcBorders>
              <w:top w:val="nil"/>
              <w:left w:val="nil"/>
              <w:bottom w:val="single" w:sz="4" w:space="0" w:color="auto"/>
              <w:right w:val="single" w:sz="4" w:space="0" w:color="auto"/>
            </w:tcBorders>
            <w:shd w:val="clear" w:color="auto" w:fill="auto"/>
            <w:noWrap/>
            <w:vAlign w:val="bottom"/>
            <w:hideMark/>
          </w:tcPr>
          <w:p w14:paraId="189A6B6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7718219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98,90,140</w:t>
            </w:r>
          </w:p>
        </w:tc>
        <w:tc>
          <w:tcPr>
            <w:tcW w:w="2376" w:type="dxa"/>
            <w:tcBorders>
              <w:top w:val="nil"/>
              <w:left w:val="nil"/>
              <w:bottom w:val="single" w:sz="4" w:space="0" w:color="auto"/>
              <w:right w:val="single" w:sz="8" w:space="0" w:color="auto"/>
            </w:tcBorders>
            <w:shd w:val="clear" w:color="auto" w:fill="auto"/>
            <w:noWrap/>
            <w:vAlign w:val="bottom"/>
            <w:hideMark/>
          </w:tcPr>
          <w:p w14:paraId="73CE8F4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16,08,22,64,118.35</w:t>
            </w:r>
          </w:p>
        </w:tc>
      </w:tr>
      <w:tr w:rsidR="00983A6C" w:rsidRPr="00983A6C" w14:paraId="50BFE852"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792F78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82</w:t>
            </w:r>
          </w:p>
        </w:tc>
        <w:tc>
          <w:tcPr>
            <w:tcW w:w="1757" w:type="dxa"/>
            <w:tcBorders>
              <w:top w:val="nil"/>
              <w:left w:val="nil"/>
              <w:bottom w:val="single" w:sz="4" w:space="0" w:color="auto"/>
              <w:right w:val="single" w:sz="4" w:space="0" w:color="auto"/>
            </w:tcBorders>
            <w:shd w:val="clear" w:color="auto" w:fill="auto"/>
            <w:noWrap/>
            <w:vAlign w:val="bottom"/>
            <w:hideMark/>
          </w:tcPr>
          <w:p w14:paraId="0C2E3A4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26-Mar-25</w:t>
            </w:r>
          </w:p>
        </w:tc>
        <w:tc>
          <w:tcPr>
            <w:tcW w:w="999" w:type="dxa"/>
            <w:tcBorders>
              <w:top w:val="nil"/>
              <w:left w:val="nil"/>
              <w:bottom w:val="single" w:sz="4" w:space="0" w:color="auto"/>
              <w:right w:val="single" w:sz="4" w:space="0" w:color="auto"/>
            </w:tcBorders>
            <w:shd w:val="clear" w:color="auto" w:fill="auto"/>
            <w:noWrap/>
            <w:vAlign w:val="bottom"/>
            <w:hideMark/>
          </w:tcPr>
          <w:p w14:paraId="647D850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3E6597A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66,51,302</w:t>
            </w:r>
          </w:p>
        </w:tc>
        <w:tc>
          <w:tcPr>
            <w:tcW w:w="2376" w:type="dxa"/>
            <w:tcBorders>
              <w:top w:val="nil"/>
              <w:left w:val="nil"/>
              <w:bottom w:val="single" w:sz="4" w:space="0" w:color="auto"/>
              <w:right w:val="single" w:sz="8" w:space="0" w:color="auto"/>
            </w:tcBorders>
            <w:shd w:val="clear" w:color="auto" w:fill="auto"/>
            <w:noWrap/>
            <w:vAlign w:val="bottom"/>
            <w:hideMark/>
          </w:tcPr>
          <w:p w14:paraId="5A78361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10,71,37,71,940.10</w:t>
            </w:r>
          </w:p>
        </w:tc>
      </w:tr>
      <w:tr w:rsidR="00983A6C" w:rsidRPr="00983A6C" w14:paraId="7BCCC343"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6D40751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83</w:t>
            </w:r>
          </w:p>
        </w:tc>
        <w:tc>
          <w:tcPr>
            <w:tcW w:w="1757" w:type="dxa"/>
            <w:tcBorders>
              <w:top w:val="nil"/>
              <w:left w:val="nil"/>
              <w:bottom w:val="single" w:sz="4" w:space="0" w:color="auto"/>
              <w:right w:val="single" w:sz="4" w:space="0" w:color="auto"/>
            </w:tcBorders>
            <w:shd w:val="clear" w:color="auto" w:fill="auto"/>
            <w:noWrap/>
            <w:vAlign w:val="bottom"/>
            <w:hideMark/>
          </w:tcPr>
          <w:p w14:paraId="5CD800D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27-Mar-25</w:t>
            </w:r>
          </w:p>
        </w:tc>
        <w:tc>
          <w:tcPr>
            <w:tcW w:w="999" w:type="dxa"/>
            <w:tcBorders>
              <w:top w:val="nil"/>
              <w:left w:val="nil"/>
              <w:bottom w:val="single" w:sz="4" w:space="0" w:color="auto"/>
              <w:right w:val="single" w:sz="4" w:space="0" w:color="auto"/>
            </w:tcBorders>
            <w:shd w:val="clear" w:color="auto" w:fill="auto"/>
            <w:noWrap/>
            <w:vAlign w:val="bottom"/>
            <w:hideMark/>
          </w:tcPr>
          <w:p w14:paraId="65A6098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DC7974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94,26,573</w:t>
            </w:r>
          </w:p>
        </w:tc>
        <w:tc>
          <w:tcPr>
            <w:tcW w:w="2376" w:type="dxa"/>
            <w:tcBorders>
              <w:top w:val="nil"/>
              <w:left w:val="nil"/>
              <w:bottom w:val="single" w:sz="4" w:space="0" w:color="auto"/>
              <w:right w:val="single" w:sz="8" w:space="0" w:color="auto"/>
            </w:tcBorders>
            <w:shd w:val="clear" w:color="auto" w:fill="auto"/>
            <w:noWrap/>
            <w:vAlign w:val="bottom"/>
            <w:hideMark/>
          </w:tcPr>
          <w:p w14:paraId="5D03F4A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15,09,58,08,795.90</w:t>
            </w:r>
          </w:p>
        </w:tc>
      </w:tr>
      <w:tr w:rsidR="00983A6C" w:rsidRPr="00983A6C" w14:paraId="45F9F22B"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96BEE6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84</w:t>
            </w:r>
          </w:p>
        </w:tc>
        <w:tc>
          <w:tcPr>
            <w:tcW w:w="1757" w:type="dxa"/>
            <w:tcBorders>
              <w:top w:val="nil"/>
              <w:left w:val="nil"/>
              <w:bottom w:val="single" w:sz="4" w:space="0" w:color="auto"/>
              <w:right w:val="single" w:sz="4" w:space="0" w:color="auto"/>
            </w:tcBorders>
            <w:shd w:val="clear" w:color="auto" w:fill="auto"/>
            <w:noWrap/>
            <w:vAlign w:val="bottom"/>
            <w:hideMark/>
          </w:tcPr>
          <w:p w14:paraId="3CA6CD0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28-Mar-25</w:t>
            </w:r>
          </w:p>
        </w:tc>
        <w:tc>
          <w:tcPr>
            <w:tcW w:w="999" w:type="dxa"/>
            <w:tcBorders>
              <w:top w:val="nil"/>
              <w:left w:val="nil"/>
              <w:bottom w:val="single" w:sz="4" w:space="0" w:color="auto"/>
              <w:right w:val="single" w:sz="4" w:space="0" w:color="auto"/>
            </w:tcBorders>
            <w:shd w:val="clear" w:color="auto" w:fill="auto"/>
            <w:noWrap/>
            <w:vAlign w:val="bottom"/>
            <w:hideMark/>
          </w:tcPr>
          <w:p w14:paraId="6613472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0C9D67F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67,99,047</w:t>
            </w:r>
          </w:p>
        </w:tc>
        <w:tc>
          <w:tcPr>
            <w:tcW w:w="2376" w:type="dxa"/>
            <w:tcBorders>
              <w:top w:val="nil"/>
              <w:left w:val="nil"/>
              <w:bottom w:val="single" w:sz="4" w:space="0" w:color="auto"/>
              <w:right w:val="single" w:sz="8" w:space="0" w:color="auto"/>
            </w:tcBorders>
            <w:shd w:val="clear" w:color="auto" w:fill="auto"/>
            <w:noWrap/>
            <w:vAlign w:val="bottom"/>
            <w:hideMark/>
          </w:tcPr>
          <w:p w14:paraId="0DA9CBB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10,71,81,60,396.85</w:t>
            </w:r>
          </w:p>
        </w:tc>
      </w:tr>
      <w:tr w:rsidR="00983A6C" w:rsidRPr="00983A6C" w14:paraId="3449D57E"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20CC33A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85</w:t>
            </w:r>
          </w:p>
        </w:tc>
        <w:tc>
          <w:tcPr>
            <w:tcW w:w="1757" w:type="dxa"/>
            <w:tcBorders>
              <w:top w:val="nil"/>
              <w:left w:val="nil"/>
              <w:bottom w:val="single" w:sz="4" w:space="0" w:color="auto"/>
              <w:right w:val="single" w:sz="4" w:space="0" w:color="auto"/>
            </w:tcBorders>
            <w:shd w:val="clear" w:color="auto" w:fill="auto"/>
            <w:noWrap/>
            <w:vAlign w:val="bottom"/>
            <w:hideMark/>
          </w:tcPr>
          <w:p w14:paraId="54E6C4A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01-Apr-25</w:t>
            </w:r>
          </w:p>
        </w:tc>
        <w:tc>
          <w:tcPr>
            <w:tcW w:w="999" w:type="dxa"/>
            <w:tcBorders>
              <w:top w:val="nil"/>
              <w:left w:val="nil"/>
              <w:bottom w:val="single" w:sz="4" w:space="0" w:color="auto"/>
              <w:right w:val="single" w:sz="4" w:space="0" w:color="auto"/>
            </w:tcBorders>
            <w:shd w:val="clear" w:color="auto" w:fill="auto"/>
            <w:noWrap/>
            <w:vAlign w:val="bottom"/>
            <w:hideMark/>
          </w:tcPr>
          <w:p w14:paraId="3412B72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D08F20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1,26,80,733</w:t>
            </w:r>
          </w:p>
        </w:tc>
        <w:tc>
          <w:tcPr>
            <w:tcW w:w="2376" w:type="dxa"/>
            <w:tcBorders>
              <w:top w:val="nil"/>
              <w:left w:val="nil"/>
              <w:bottom w:val="single" w:sz="4" w:space="0" w:color="auto"/>
              <w:right w:val="single" w:sz="8" w:space="0" w:color="auto"/>
            </w:tcBorders>
            <w:shd w:val="clear" w:color="auto" w:fill="auto"/>
            <w:noWrap/>
            <w:vAlign w:val="bottom"/>
            <w:hideMark/>
          </w:tcPr>
          <w:p w14:paraId="6B3A3D2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19,39,40,47,386.75</w:t>
            </w:r>
          </w:p>
        </w:tc>
      </w:tr>
      <w:tr w:rsidR="00983A6C" w:rsidRPr="00983A6C" w14:paraId="2DB1D59B"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0F901D3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86</w:t>
            </w:r>
          </w:p>
        </w:tc>
        <w:tc>
          <w:tcPr>
            <w:tcW w:w="1757" w:type="dxa"/>
            <w:tcBorders>
              <w:top w:val="nil"/>
              <w:left w:val="nil"/>
              <w:bottom w:val="single" w:sz="4" w:space="0" w:color="auto"/>
              <w:right w:val="single" w:sz="4" w:space="0" w:color="auto"/>
            </w:tcBorders>
            <w:shd w:val="clear" w:color="auto" w:fill="auto"/>
            <w:noWrap/>
            <w:vAlign w:val="bottom"/>
            <w:hideMark/>
          </w:tcPr>
          <w:p w14:paraId="26BD83A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02-Apr-25</w:t>
            </w:r>
          </w:p>
        </w:tc>
        <w:tc>
          <w:tcPr>
            <w:tcW w:w="999" w:type="dxa"/>
            <w:tcBorders>
              <w:top w:val="nil"/>
              <w:left w:val="nil"/>
              <w:bottom w:val="single" w:sz="4" w:space="0" w:color="auto"/>
              <w:right w:val="single" w:sz="4" w:space="0" w:color="auto"/>
            </w:tcBorders>
            <w:shd w:val="clear" w:color="auto" w:fill="auto"/>
            <w:noWrap/>
            <w:vAlign w:val="bottom"/>
            <w:hideMark/>
          </w:tcPr>
          <w:p w14:paraId="4F713C4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621F44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61,93,478</w:t>
            </w:r>
          </w:p>
        </w:tc>
        <w:tc>
          <w:tcPr>
            <w:tcW w:w="2376" w:type="dxa"/>
            <w:tcBorders>
              <w:top w:val="nil"/>
              <w:left w:val="nil"/>
              <w:bottom w:val="single" w:sz="4" w:space="0" w:color="auto"/>
              <w:right w:val="single" w:sz="8" w:space="0" w:color="auto"/>
            </w:tcBorders>
            <w:shd w:val="clear" w:color="auto" w:fill="auto"/>
            <w:noWrap/>
            <w:vAlign w:val="bottom"/>
            <w:hideMark/>
          </w:tcPr>
          <w:p w14:paraId="1FA590D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9,58,18,59,877.35</w:t>
            </w:r>
          </w:p>
        </w:tc>
      </w:tr>
      <w:tr w:rsidR="00983A6C" w:rsidRPr="00983A6C" w14:paraId="49BB5794"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1A5C64D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87</w:t>
            </w:r>
          </w:p>
        </w:tc>
        <w:tc>
          <w:tcPr>
            <w:tcW w:w="1757" w:type="dxa"/>
            <w:tcBorders>
              <w:top w:val="nil"/>
              <w:left w:val="nil"/>
              <w:bottom w:val="single" w:sz="4" w:space="0" w:color="auto"/>
              <w:right w:val="single" w:sz="4" w:space="0" w:color="auto"/>
            </w:tcBorders>
            <w:shd w:val="clear" w:color="auto" w:fill="auto"/>
            <w:noWrap/>
            <w:vAlign w:val="bottom"/>
            <w:hideMark/>
          </w:tcPr>
          <w:p w14:paraId="659460A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03-Apr-25</w:t>
            </w:r>
          </w:p>
        </w:tc>
        <w:tc>
          <w:tcPr>
            <w:tcW w:w="999" w:type="dxa"/>
            <w:tcBorders>
              <w:top w:val="nil"/>
              <w:left w:val="nil"/>
              <w:bottom w:val="single" w:sz="4" w:space="0" w:color="auto"/>
              <w:right w:val="single" w:sz="4" w:space="0" w:color="auto"/>
            </w:tcBorders>
            <w:shd w:val="clear" w:color="auto" w:fill="auto"/>
            <w:noWrap/>
            <w:vAlign w:val="bottom"/>
            <w:hideMark/>
          </w:tcPr>
          <w:p w14:paraId="084D698D"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CD6E92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1,04,59,504</w:t>
            </w:r>
          </w:p>
        </w:tc>
        <w:tc>
          <w:tcPr>
            <w:tcW w:w="2376" w:type="dxa"/>
            <w:tcBorders>
              <w:top w:val="nil"/>
              <w:left w:val="nil"/>
              <w:bottom w:val="single" w:sz="4" w:space="0" w:color="auto"/>
              <w:right w:val="single" w:sz="8" w:space="0" w:color="auto"/>
            </w:tcBorders>
            <w:shd w:val="clear" w:color="auto" w:fill="auto"/>
            <w:noWrap/>
            <w:vAlign w:val="bottom"/>
            <w:hideMark/>
          </w:tcPr>
          <w:p w14:paraId="7BBAD64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15,68,70,69,999.20</w:t>
            </w:r>
          </w:p>
        </w:tc>
      </w:tr>
      <w:tr w:rsidR="00983A6C" w:rsidRPr="00983A6C" w14:paraId="67F574AD"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331BB74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88</w:t>
            </w:r>
          </w:p>
        </w:tc>
        <w:tc>
          <w:tcPr>
            <w:tcW w:w="1757" w:type="dxa"/>
            <w:tcBorders>
              <w:top w:val="nil"/>
              <w:left w:val="nil"/>
              <w:bottom w:val="single" w:sz="4" w:space="0" w:color="auto"/>
              <w:right w:val="single" w:sz="4" w:space="0" w:color="auto"/>
            </w:tcBorders>
            <w:shd w:val="clear" w:color="auto" w:fill="auto"/>
            <w:noWrap/>
            <w:vAlign w:val="bottom"/>
            <w:hideMark/>
          </w:tcPr>
          <w:p w14:paraId="4953424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04-Apr-25</w:t>
            </w:r>
          </w:p>
        </w:tc>
        <w:tc>
          <w:tcPr>
            <w:tcW w:w="999" w:type="dxa"/>
            <w:tcBorders>
              <w:top w:val="nil"/>
              <w:left w:val="nil"/>
              <w:bottom w:val="single" w:sz="4" w:space="0" w:color="auto"/>
              <w:right w:val="single" w:sz="4" w:space="0" w:color="auto"/>
            </w:tcBorders>
            <w:shd w:val="clear" w:color="auto" w:fill="auto"/>
            <w:noWrap/>
            <w:vAlign w:val="bottom"/>
            <w:hideMark/>
          </w:tcPr>
          <w:p w14:paraId="1A22D16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44C7F897"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95,90,254</w:t>
            </w:r>
          </w:p>
        </w:tc>
        <w:tc>
          <w:tcPr>
            <w:tcW w:w="2376" w:type="dxa"/>
            <w:tcBorders>
              <w:top w:val="nil"/>
              <w:left w:val="nil"/>
              <w:bottom w:val="single" w:sz="4" w:space="0" w:color="auto"/>
              <w:right w:val="single" w:sz="8" w:space="0" w:color="auto"/>
            </w:tcBorders>
            <w:shd w:val="clear" w:color="auto" w:fill="auto"/>
            <w:noWrap/>
            <w:vAlign w:val="bottom"/>
            <w:hideMark/>
          </w:tcPr>
          <w:p w14:paraId="46989E15"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13,98,88,55,633.45</w:t>
            </w:r>
          </w:p>
        </w:tc>
      </w:tr>
      <w:tr w:rsidR="00983A6C" w:rsidRPr="00983A6C" w14:paraId="260D9010"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E8A040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89</w:t>
            </w:r>
          </w:p>
        </w:tc>
        <w:tc>
          <w:tcPr>
            <w:tcW w:w="1757" w:type="dxa"/>
            <w:tcBorders>
              <w:top w:val="nil"/>
              <w:left w:val="nil"/>
              <w:bottom w:val="single" w:sz="4" w:space="0" w:color="auto"/>
              <w:right w:val="single" w:sz="4" w:space="0" w:color="auto"/>
            </w:tcBorders>
            <w:shd w:val="clear" w:color="auto" w:fill="auto"/>
            <w:noWrap/>
            <w:vAlign w:val="bottom"/>
            <w:hideMark/>
          </w:tcPr>
          <w:p w14:paraId="1FC8C7E6"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07-Apr-25</w:t>
            </w:r>
          </w:p>
        </w:tc>
        <w:tc>
          <w:tcPr>
            <w:tcW w:w="999" w:type="dxa"/>
            <w:tcBorders>
              <w:top w:val="nil"/>
              <w:left w:val="nil"/>
              <w:bottom w:val="single" w:sz="4" w:space="0" w:color="auto"/>
              <w:right w:val="single" w:sz="4" w:space="0" w:color="auto"/>
            </w:tcBorders>
            <w:shd w:val="clear" w:color="auto" w:fill="auto"/>
            <w:noWrap/>
            <w:vAlign w:val="bottom"/>
            <w:hideMark/>
          </w:tcPr>
          <w:p w14:paraId="74A9901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280A359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2,17,15,252</w:t>
            </w:r>
          </w:p>
        </w:tc>
        <w:tc>
          <w:tcPr>
            <w:tcW w:w="2376" w:type="dxa"/>
            <w:tcBorders>
              <w:top w:val="nil"/>
              <w:left w:val="nil"/>
              <w:bottom w:val="single" w:sz="4" w:space="0" w:color="auto"/>
              <w:right w:val="single" w:sz="8" w:space="0" w:color="auto"/>
            </w:tcBorders>
            <w:shd w:val="clear" w:color="auto" w:fill="auto"/>
            <w:noWrap/>
            <w:vAlign w:val="bottom"/>
            <w:hideMark/>
          </w:tcPr>
          <w:p w14:paraId="2AB6134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29,64,62,33,824.90</w:t>
            </w:r>
          </w:p>
        </w:tc>
      </w:tr>
      <w:tr w:rsidR="00983A6C" w:rsidRPr="00983A6C" w14:paraId="783305DE"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715C7B6B"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90</w:t>
            </w:r>
          </w:p>
        </w:tc>
        <w:tc>
          <w:tcPr>
            <w:tcW w:w="1757" w:type="dxa"/>
            <w:tcBorders>
              <w:top w:val="nil"/>
              <w:left w:val="nil"/>
              <w:bottom w:val="single" w:sz="4" w:space="0" w:color="auto"/>
              <w:right w:val="single" w:sz="4" w:space="0" w:color="auto"/>
            </w:tcBorders>
            <w:shd w:val="clear" w:color="auto" w:fill="auto"/>
            <w:noWrap/>
            <w:vAlign w:val="bottom"/>
            <w:hideMark/>
          </w:tcPr>
          <w:p w14:paraId="03F7AE43"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08-Apr-25</w:t>
            </w:r>
          </w:p>
        </w:tc>
        <w:tc>
          <w:tcPr>
            <w:tcW w:w="999" w:type="dxa"/>
            <w:tcBorders>
              <w:top w:val="nil"/>
              <w:left w:val="nil"/>
              <w:bottom w:val="single" w:sz="4" w:space="0" w:color="auto"/>
              <w:right w:val="single" w:sz="4" w:space="0" w:color="auto"/>
            </w:tcBorders>
            <w:shd w:val="clear" w:color="auto" w:fill="auto"/>
            <w:noWrap/>
            <w:vAlign w:val="bottom"/>
            <w:hideMark/>
          </w:tcPr>
          <w:p w14:paraId="4FE4F384"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EQ</w:t>
            </w:r>
          </w:p>
        </w:tc>
        <w:tc>
          <w:tcPr>
            <w:tcW w:w="1560" w:type="dxa"/>
            <w:tcBorders>
              <w:top w:val="nil"/>
              <w:left w:val="nil"/>
              <w:bottom w:val="single" w:sz="4" w:space="0" w:color="auto"/>
              <w:right w:val="single" w:sz="4" w:space="0" w:color="auto"/>
            </w:tcBorders>
            <w:shd w:val="clear" w:color="auto" w:fill="auto"/>
            <w:noWrap/>
            <w:vAlign w:val="bottom"/>
            <w:hideMark/>
          </w:tcPr>
          <w:p w14:paraId="1D5EEB1E"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1,28,05,001</w:t>
            </w:r>
          </w:p>
        </w:tc>
        <w:tc>
          <w:tcPr>
            <w:tcW w:w="2376" w:type="dxa"/>
            <w:tcBorders>
              <w:top w:val="nil"/>
              <w:left w:val="nil"/>
              <w:bottom w:val="single" w:sz="4" w:space="0" w:color="auto"/>
              <w:right w:val="single" w:sz="8" w:space="0" w:color="auto"/>
            </w:tcBorders>
            <w:shd w:val="clear" w:color="auto" w:fill="auto"/>
            <w:noWrap/>
            <w:vAlign w:val="bottom"/>
            <w:hideMark/>
          </w:tcPr>
          <w:p w14:paraId="5D6EA168"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18,38,44,91,521.00</w:t>
            </w:r>
          </w:p>
        </w:tc>
      </w:tr>
      <w:tr w:rsidR="00983A6C" w:rsidRPr="00983A6C" w14:paraId="789A1F31" w14:textId="77777777" w:rsidTr="00983A6C">
        <w:trPr>
          <w:trHeight w:val="300"/>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587515D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 </w:t>
            </w:r>
          </w:p>
        </w:tc>
        <w:tc>
          <w:tcPr>
            <w:tcW w:w="1757" w:type="dxa"/>
            <w:tcBorders>
              <w:top w:val="nil"/>
              <w:left w:val="nil"/>
              <w:bottom w:val="single" w:sz="4" w:space="0" w:color="auto"/>
              <w:right w:val="single" w:sz="4" w:space="0" w:color="auto"/>
            </w:tcBorders>
            <w:shd w:val="clear" w:color="auto" w:fill="auto"/>
            <w:noWrap/>
            <w:vAlign w:val="bottom"/>
            <w:hideMark/>
          </w:tcPr>
          <w:p w14:paraId="1ED41DF2"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 </w:t>
            </w:r>
          </w:p>
        </w:tc>
        <w:tc>
          <w:tcPr>
            <w:tcW w:w="999" w:type="dxa"/>
            <w:tcBorders>
              <w:top w:val="nil"/>
              <w:left w:val="nil"/>
              <w:bottom w:val="single" w:sz="4" w:space="0" w:color="auto"/>
              <w:right w:val="single" w:sz="4" w:space="0" w:color="auto"/>
            </w:tcBorders>
            <w:shd w:val="clear" w:color="auto" w:fill="auto"/>
            <w:noWrap/>
            <w:vAlign w:val="bottom"/>
            <w:hideMark/>
          </w:tcPr>
          <w:p w14:paraId="4A8D86E9"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 </w:t>
            </w:r>
          </w:p>
        </w:tc>
        <w:tc>
          <w:tcPr>
            <w:tcW w:w="1560" w:type="dxa"/>
            <w:tcBorders>
              <w:top w:val="nil"/>
              <w:left w:val="nil"/>
              <w:bottom w:val="single" w:sz="4" w:space="0" w:color="auto"/>
              <w:right w:val="single" w:sz="4" w:space="0" w:color="auto"/>
            </w:tcBorders>
            <w:shd w:val="clear" w:color="auto" w:fill="auto"/>
            <w:noWrap/>
            <w:vAlign w:val="bottom"/>
            <w:hideMark/>
          </w:tcPr>
          <w:p w14:paraId="327D62C0"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 </w:t>
            </w:r>
          </w:p>
        </w:tc>
        <w:tc>
          <w:tcPr>
            <w:tcW w:w="2376" w:type="dxa"/>
            <w:tcBorders>
              <w:top w:val="nil"/>
              <w:left w:val="nil"/>
              <w:bottom w:val="single" w:sz="4" w:space="0" w:color="auto"/>
              <w:right w:val="single" w:sz="8" w:space="0" w:color="auto"/>
            </w:tcBorders>
            <w:shd w:val="clear" w:color="auto" w:fill="auto"/>
            <w:noWrap/>
            <w:vAlign w:val="bottom"/>
            <w:hideMark/>
          </w:tcPr>
          <w:p w14:paraId="0F422BE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 </w:t>
            </w:r>
          </w:p>
        </w:tc>
      </w:tr>
      <w:tr w:rsidR="00983A6C" w:rsidRPr="00983A6C" w14:paraId="370B29B3" w14:textId="77777777" w:rsidTr="00983A6C">
        <w:trPr>
          <w:trHeight w:val="315"/>
          <w:jc w:val="center"/>
        </w:trPr>
        <w:tc>
          <w:tcPr>
            <w:tcW w:w="3716" w:type="dxa"/>
            <w:gridSpan w:val="3"/>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4BAB8D7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 </w:t>
            </w:r>
          </w:p>
        </w:tc>
        <w:tc>
          <w:tcPr>
            <w:tcW w:w="1560" w:type="dxa"/>
            <w:tcBorders>
              <w:top w:val="nil"/>
              <w:left w:val="nil"/>
              <w:bottom w:val="single" w:sz="4" w:space="0" w:color="auto"/>
              <w:right w:val="single" w:sz="4" w:space="0" w:color="auto"/>
            </w:tcBorders>
            <w:shd w:val="clear" w:color="auto" w:fill="auto"/>
            <w:noWrap/>
            <w:vAlign w:val="center"/>
            <w:hideMark/>
          </w:tcPr>
          <w:p w14:paraId="0F5DFE99" w14:textId="77777777" w:rsidR="00983A6C" w:rsidRPr="00983A6C" w:rsidRDefault="00983A6C" w:rsidP="00983A6C">
            <w:pPr>
              <w:spacing w:after="0" w:line="240" w:lineRule="auto"/>
              <w:jc w:val="center"/>
              <w:rPr>
                <w:rFonts w:ascii="Times New Roman" w:eastAsia="Times New Roman" w:hAnsi="Times New Roman" w:cs="Times New Roman"/>
                <w:b/>
                <w:bCs/>
                <w:color w:val="000000"/>
                <w:sz w:val="24"/>
                <w:szCs w:val="24"/>
                <w:lang w:eastAsia="en-IN"/>
              </w:rPr>
            </w:pPr>
            <w:r w:rsidRPr="00983A6C">
              <w:rPr>
                <w:rFonts w:ascii="Times New Roman" w:eastAsia="Times New Roman" w:hAnsi="Times New Roman" w:cs="Times New Roman"/>
                <w:b/>
                <w:bCs/>
                <w:color w:val="000000"/>
                <w:sz w:val="24"/>
                <w:szCs w:val="24"/>
                <w:lang w:eastAsia="en-IN"/>
              </w:rPr>
              <w:t xml:space="preserve">VOLUME </w:t>
            </w:r>
          </w:p>
        </w:tc>
        <w:tc>
          <w:tcPr>
            <w:tcW w:w="2376" w:type="dxa"/>
            <w:tcBorders>
              <w:top w:val="nil"/>
              <w:left w:val="nil"/>
              <w:bottom w:val="single" w:sz="4" w:space="0" w:color="auto"/>
              <w:right w:val="single" w:sz="8" w:space="0" w:color="auto"/>
            </w:tcBorders>
            <w:shd w:val="clear" w:color="auto" w:fill="auto"/>
            <w:noWrap/>
            <w:vAlign w:val="center"/>
            <w:hideMark/>
          </w:tcPr>
          <w:p w14:paraId="23FCDF31" w14:textId="77777777" w:rsidR="00983A6C" w:rsidRPr="00983A6C" w:rsidRDefault="00983A6C" w:rsidP="00983A6C">
            <w:pPr>
              <w:spacing w:after="0" w:line="240" w:lineRule="auto"/>
              <w:jc w:val="center"/>
              <w:rPr>
                <w:rFonts w:ascii="Times New Roman" w:eastAsia="Times New Roman" w:hAnsi="Times New Roman" w:cs="Times New Roman"/>
                <w:b/>
                <w:bCs/>
                <w:color w:val="000000"/>
                <w:sz w:val="24"/>
                <w:szCs w:val="24"/>
                <w:lang w:eastAsia="en-IN"/>
              </w:rPr>
            </w:pPr>
            <w:r w:rsidRPr="00983A6C">
              <w:rPr>
                <w:rFonts w:ascii="Times New Roman" w:eastAsia="Times New Roman" w:hAnsi="Times New Roman" w:cs="Times New Roman"/>
                <w:b/>
                <w:bCs/>
                <w:color w:val="000000"/>
                <w:sz w:val="24"/>
                <w:szCs w:val="24"/>
                <w:lang w:eastAsia="en-IN"/>
              </w:rPr>
              <w:t xml:space="preserve">VALUE </w:t>
            </w:r>
          </w:p>
        </w:tc>
      </w:tr>
      <w:tr w:rsidR="00983A6C" w:rsidRPr="00983A6C" w14:paraId="116D70B8" w14:textId="77777777" w:rsidTr="00983A6C">
        <w:trPr>
          <w:trHeight w:val="315"/>
          <w:jc w:val="center"/>
        </w:trPr>
        <w:tc>
          <w:tcPr>
            <w:tcW w:w="3716" w:type="dxa"/>
            <w:gridSpan w:val="3"/>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424B9C22" w14:textId="77777777" w:rsidR="00983A6C" w:rsidRPr="00983A6C" w:rsidRDefault="00983A6C" w:rsidP="00983A6C">
            <w:pPr>
              <w:spacing w:after="0" w:line="240" w:lineRule="auto"/>
              <w:jc w:val="center"/>
              <w:rPr>
                <w:rFonts w:ascii="Times New Roman" w:eastAsia="Times New Roman" w:hAnsi="Times New Roman" w:cs="Times New Roman"/>
                <w:b/>
                <w:bCs/>
                <w:color w:val="000000"/>
                <w:sz w:val="24"/>
                <w:szCs w:val="24"/>
                <w:lang w:eastAsia="en-IN"/>
              </w:rPr>
            </w:pPr>
            <w:r w:rsidRPr="00983A6C">
              <w:rPr>
                <w:rFonts w:ascii="Times New Roman" w:eastAsia="Times New Roman" w:hAnsi="Times New Roman" w:cs="Times New Roman"/>
                <w:b/>
                <w:bCs/>
                <w:color w:val="000000"/>
                <w:sz w:val="24"/>
                <w:szCs w:val="24"/>
                <w:lang w:eastAsia="en-IN"/>
              </w:rPr>
              <w:t>Sum for 90 days</w:t>
            </w:r>
          </w:p>
        </w:tc>
        <w:tc>
          <w:tcPr>
            <w:tcW w:w="1560" w:type="dxa"/>
            <w:tcBorders>
              <w:top w:val="nil"/>
              <w:left w:val="nil"/>
              <w:bottom w:val="single" w:sz="4" w:space="0" w:color="auto"/>
              <w:right w:val="single" w:sz="4" w:space="0" w:color="auto"/>
            </w:tcBorders>
            <w:shd w:val="clear" w:color="auto" w:fill="auto"/>
            <w:noWrap/>
            <w:vAlign w:val="center"/>
            <w:hideMark/>
          </w:tcPr>
          <w:p w14:paraId="69B1919A" w14:textId="77777777" w:rsidR="00983A6C" w:rsidRPr="00983A6C" w:rsidRDefault="00983A6C" w:rsidP="00983A6C">
            <w:pPr>
              <w:spacing w:after="0" w:line="240" w:lineRule="auto"/>
              <w:jc w:val="center"/>
              <w:rPr>
                <w:rFonts w:ascii="Times New Roman" w:eastAsia="Times New Roman" w:hAnsi="Times New Roman" w:cs="Times New Roman"/>
                <w:color w:val="000000"/>
                <w:sz w:val="24"/>
                <w:szCs w:val="24"/>
                <w:lang w:eastAsia="en-IN"/>
              </w:rPr>
            </w:pPr>
            <w:r w:rsidRPr="00983A6C">
              <w:rPr>
                <w:rFonts w:ascii="Times New Roman" w:eastAsia="Times New Roman" w:hAnsi="Times New Roman" w:cs="Times New Roman"/>
                <w:color w:val="000000"/>
                <w:sz w:val="24"/>
                <w:szCs w:val="24"/>
                <w:lang w:eastAsia="en-IN"/>
              </w:rPr>
              <w:t>59,83,61,500</w:t>
            </w:r>
          </w:p>
        </w:tc>
        <w:tc>
          <w:tcPr>
            <w:tcW w:w="2376" w:type="dxa"/>
            <w:tcBorders>
              <w:top w:val="nil"/>
              <w:left w:val="nil"/>
              <w:bottom w:val="single" w:sz="4" w:space="0" w:color="auto"/>
              <w:right w:val="single" w:sz="8" w:space="0" w:color="auto"/>
            </w:tcBorders>
            <w:shd w:val="clear" w:color="auto" w:fill="auto"/>
            <w:noWrap/>
            <w:vAlign w:val="center"/>
            <w:hideMark/>
          </w:tcPr>
          <w:p w14:paraId="5C2BA533" w14:textId="77777777" w:rsidR="00983A6C" w:rsidRPr="00983A6C" w:rsidRDefault="00983A6C" w:rsidP="00983A6C">
            <w:pPr>
              <w:spacing w:after="0" w:line="240" w:lineRule="auto"/>
              <w:jc w:val="center"/>
              <w:rPr>
                <w:rFonts w:ascii="Times New Roman" w:eastAsia="Times New Roman" w:hAnsi="Times New Roman" w:cs="Times New Roman"/>
                <w:color w:val="000000"/>
                <w:sz w:val="24"/>
                <w:szCs w:val="24"/>
                <w:lang w:eastAsia="en-IN"/>
              </w:rPr>
            </w:pPr>
            <w:r w:rsidRPr="00983A6C">
              <w:rPr>
                <w:rFonts w:ascii="Times New Roman" w:eastAsia="Times New Roman" w:hAnsi="Times New Roman" w:cs="Times New Roman"/>
                <w:color w:val="000000"/>
                <w:sz w:val="24"/>
                <w:szCs w:val="24"/>
                <w:lang w:eastAsia="en-IN"/>
              </w:rPr>
              <w:t>10,54,28,72,91,052.10</w:t>
            </w:r>
          </w:p>
        </w:tc>
      </w:tr>
      <w:tr w:rsidR="00983A6C" w:rsidRPr="00983A6C" w14:paraId="448A313B" w14:textId="77777777" w:rsidTr="00983A6C">
        <w:trPr>
          <w:trHeight w:val="315"/>
          <w:jc w:val="center"/>
        </w:trPr>
        <w:tc>
          <w:tcPr>
            <w:tcW w:w="3716" w:type="dxa"/>
            <w:gridSpan w:val="3"/>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E89F87E" w14:textId="77777777" w:rsidR="00983A6C" w:rsidRPr="00983A6C" w:rsidRDefault="00983A6C" w:rsidP="00983A6C">
            <w:pPr>
              <w:spacing w:after="0" w:line="240" w:lineRule="auto"/>
              <w:jc w:val="center"/>
              <w:rPr>
                <w:rFonts w:ascii="Times New Roman" w:eastAsia="Times New Roman" w:hAnsi="Times New Roman" w:cs="Times New Roman"/>
                <w:b/>
                <w:bCs/>
                <w:color w:val="000000"/>
                <w:sz w:val="24"/>
                <w:szCs w:val="24"/>
                <w:lang w:eastAsia="en-IN"/>
              </w:rPr>
            </w:pPr>
            <w:r w:rsidRPr="00983A6C">
              <w:rPr>
                <w:rFonts w:ascii="Times New Roman" w:eastAsia="Times New Roman" w:hAnsi="Times New Roman" w:cs="Times New Roman"/>
                <w:b/>
                <w:bCs/>
                <w:color w:val="000000"/>
                <w:sz w:val="24"/>
                <w:szCs w:val="24"/>
                <w:lang w:eastAsia="en-IN"/>
              </w:rPr>
              <w:t>Sum for 10 days</w:t>
            </w:r>
          </w:p>
        </w:tc>
        <w:tc>
          <w:tcPr>
            <w:tcW w:w="1560" w:type="dxa"/>
            <w:tcBorders>
              <w:top w:val="nil"/>
              <w:left w:val="nil"/>
              <w:bottom w:val="single" w:sz="4" w:space="0" w:color="auto"/>
              <w:right w:val="single" w:sz="4" w:space="0" w:color="auto"/>
            </w:tcBorders>
            <w:shd w:val="clear" w:color="auto" w:fill="auto"/>
            <w:noWrap/>
            <w:vAlign w:val="center"/>
            <w:hideMark/>
          </w:tcPr>
          <w:p w14:paraId="7E0ED5B5" w14:textId="77777777" w:rsidR="00983A6C" w:rsidRPr="00983A6C" w:rsidRDefault="00983A6C" w:rsidP="00983A6C">
            <w:pPr>
              <w:spacing w:after="0" w:line="240" w:lineRule="auto"/>
              <w:jc w:val="center"/>
              <w:rPr>
                <w:rFonts w:ascii="Times New Roman" w:eastAsia="Times New Roman" w:hAnsi="Times New Roman" w:cs="Times New Roman"/>
                <w:color w:val="000000"/>
                <w:sz w:val="24"/>
                <w:szCs w:val="24"/>
                <w:lang w:eastAsia="en-IN"/>
              </w:rPr>
            </w:pPr>
            <w:r w:rsidRPr="00983A6C">
              <w:rPr>
                <w:rFonts w:ascii="Times New Roman" w:eastAsia="Times New Roman" w:hAnsi="Times New Roman" w:cs="Times New Roman"/>
                <w:color w:val="000000"/>
                <w:sz w:val="24"/>
                <w:szCs w:val="24"/>
                <w:lang w:eastAsia="en-IN"/>
              </w:rPr>
              <w:t>10,62,11,284</w:t>
            </w:r>
          </w:p>
        </w:tc>
        <w:tc>
          <w:tcPr>
            <w:tcW w:w="2376" w:type="dxa"/>
            <w:tcBorders>
              <w:top w:val="nil"/>
              <w:left w:val="nil"/>
              <w:bottom w:val="single" w:sz="4" w:space="0" w:color="auto"/>
              <w:right w:val="single" w:sz="8" w:space="0" w:color="auto"/>
            </w:tcBorders>
            <w:shd w:val="clear" w:color="auto" w:fill="auto"/>
            <w:noWrap/>
            <w:vAlign w:val="center"/>
            <w:hideMark/>
          </w:tcPr>
          <w:p w14:paraId="1A297C17" w14:textId="77777777" w:rsidR="00983A6C" w:rsidRPr="00983A6C" w:rsidRDefault="00983A6C" w:rsidP="00983A6C">
            <w:pPr>
              <w:spacing w:after="0" w:line="240" w:lineRule="auto"/>
              <w:jc w:val="center"/>
              <w:rPr>
                <w:rFonts w:ascii="Times New Roman" w:eastAsia="Times New Roman" w:hAnsi="Times New Roman" w:cs="Times New Roman"/>
                <w:color w:val="000000"/>
                <w:sz w:val="24"/>
                <w:szCs w:val="24"/>
                <w:lang w:eastAsia="en-IN"/>
              </w:rPr>
            </w:pPr>
            <w:r w:rsidRPr="00983A6C">
              <w:rPr>
                <w:rFonts w:ascii="Times New Roman" w:eastAsia="Times New Roman" w:hAnsi="Times New Roman" w:cs="Times New Roman"/>
                <w:color w:val="000000"/>
                <w:sz w:val="24"/>
                <w:szCs w:val="24"/>
                <w:lang w:eastAsia="en-IN"/>
              </w:rPr>
              <w:t>1,59,29,25,63,493.85</w:t>
            </w:r>
          </w:p>
        </w:tc>
      </w:tr>
      <w:tr w:rsidR="00983A6C" w:rsidRPr="00983A6C" w14:paraId="738107A3" w14:textId="77777777" w:rsidTr="00983A6C">
        <w:trPr>
          <w:trHeight w:val="315"/>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4DA99791"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 </w:t>
            </w:r>
          </w:p>
        </w:tc>
        <w:tc>
          <w:tcPr>
            <w:tcW w:w="6692" w:type="dxa"/>
            <w:gridSpan w:val="4"/>
            <w:tcBorders>
              <w:top w:val="single" w:sz="4" w:space="0" w:color="auto"/>
              <w:left w:val="nil"/>
              <w:bottom w:val="single" w:sz="4" w:space="0" w:color="auto"/>
              <w:right w:val="single" w:sz="8" w:space="0" w:color="000000"/>
            </w:tcBorders>
            <w:shd w:val="clear" w:color="auto" w:fill="auto"/>
            <w:noWrap/>
            <w:vAlign w:val="center"/>
            <w:hideMark/>
          </w:tcPr>
          <w:p w14:paraId="7E2884F1" w14:textId="77777777" w:rsidR="00983A6C" w:rsidRPr="00983A6C" w:rsidRDefault="00983A6C" w:rsidP="00983A6C">
            <w:pPr>
              <w:spacing w:after="0" w:line="240" w:lineRule="auto"/>
              <w:jc w:val="center"/>
              <w:rPr>
                <w:rFonts w:ascii="Times New Roman" w:eastAsia="Times New Roman" w:hAnsi="Times New Roman" w:cs="Times New Roman"/>
                <w:b/>
                <w:bCs/>
                <w:color w:val="000000"/>
                <w:sz w:val="24"/>
                <w:szCs w:val="24"/>
                <w:u w:val="single"/>
                <w:lang w:eastAsia="en-IN"/>
              </w:rPr>
            </w:pPr>
            <w:r w:rsidRPr="00983A6C">
              <w:rPr>
                <w:rFonts w:ascii="Times New Roman" w:eastAsia="Times New Roman" w:hAnsi="Times New Roman" w:cs="Times New Roman"/>
                <w:b/>
                <w:bCs/>
                <w:color w:val="000000"/>
                <w:sz w:val="24"/>
                <w:szCs w:val="24"/>
                <w:u w:val="single"/>
                <w:lang w:eastAsia="en-IN"/>
              </w:rPr>
              <w:t>VWAP = Sum of Value/Sum of Volume</w:t>
            </w:r>
          </w:p>
        </w:tc>
      </w:tr>
      <w:tr w:rsidR="00983A6C" w:rsidRPr="00983A6C" w14:paraId="75CF169C" w14:textId="77777777" w:rsidTr="00983A6C">
        <w:trPr>
          <w:trHeight w:val="315"/>
          <w:jc w:val="center"/>
        </w:trPr>
        <w:tc>
          <w:tcPr>
            <w:tcW w:w="960" w:type="dxa"/>
            <w:tcBorders>
              <w:top w:val="nil"/>
              <w:left w:val="single" w:sz="8" w:space="0" w:color="auto"/>
              <w:bottom w:val="single" w:sz="4" w:space="0" w:color="auto"/>
              <w:right w:val="single" w:sz="4" w:space="0" w:color="auto"/>
            </w:tcBorders>
            <w:shd w:val="clear" w:color="auto" w:fill="auto"/>
            <w:noWrap/>
            <w:vAlign w:val="bottom"/>
            <w:hideMark/>
          </w:tcPr>
          <w:p w14:paraId="380EDC3F"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t> </w:t>
            </w:r>
          </w:p>
        </w:tc>
        <w:tc>
          <w:tcPr>
            <w:tcW w:w="2756" w:type="dxa"/>
            <w:gridSpan w:val="2"/>
            <w:tcBorders>
              <w:top w:val="nil"/>
              <w:left w:val="nil"/>
              <w:bottom w:val="single" w:sz="4" w:space="0" w:color="auto"/>
              <w:right w:val="single" w:sz="4" w:space="0" w:color="auto"/>
            </w:tcBorders>
            <w:shd w:val="clear" w:color="auto" w:fill="auto"/>
            <w:noWrap/>
            <w:vAlign w:val="center"/>
            <w:hideMark/>
          </w:tcPr>
          <w:p w14:paraId="37659DF2" w14:textId="77777777" w:rsidR="00983A6C" w:rsidRPr="00983A6C" w:rsidRDefault="00983A6C" w:rsidP="00983A6C">
            <w:pPr>
              <w:spacing w:after="0" w:line="240" w:lineRule="auto"/>
              <w:jc w:val="center"/>
              <w:rPr>
                <w:rFonts w:ascii="Times New Roman" w:eastAsia="Times New Roman" w:hAnsi="Times New Roman" w:cs="Times New Roman"/>
                <w:b/>
                <w:bCs/>
                <w:color w:val="000000"/>
                <w:sz w:val="24"/>
                <w:szCs w:val="24"/>
                <w:lang w:eastAsia="en-IN"/>
              </w:rPr>
            </w:pPr>
            <w:r w:rsidRPr="00983A6C">
              <w:rPr>
                <w:rFonts w:ascii="Times New Roman" w:eastAsia="Times New Roman" w:hAnsi="Times New Roman" w:cs="Times New Roman"/>
                <w:b/>
                <w:bCs/>
                <w:color w:val="000000"/>
                <w:sz w:val="24"/>
                <w:szCs w:val="24"/>
                <w:lang w:eastAsia="en-IN"/>
              </w:rPr>
              <w:t>Price for 90 days</w:t>
            </w:r>
          </w:p>
          <w:p w14:paraId="5E68F0DE" w14:textId="5A8B91CF" w:rsidR="00983A6C" w:rsidRPr="00983A6C" w:rsidRDefault="00983A6C" w:rsidP="00983A6C">
            <w:pPr>
              <w:spacing w:after="0" w:line="240" w:lineRule="auto"/>
              <w:jc w:val="center"/>
              <w:rPr>
                <w:rFonts w:ascii="Times New Roman" w:eastAsia="Times New Roman" w:hAnsi="Times New Roman" w:cs="Times New Roman"/>
                <w:color w:val="000000"/>
                <w:sz w:val="24"/>
                <w:szCs w:val="24"/>
                <w:lang w:eastAsia="en-IN"/>
              </w:rPr>
            </w:pPr>
            <w:r w:rsidRPr="00983A6C">
              <w:rPr>
                <w:rFonts w:ascii="Times New Roman" w:eastAsia="Times New Roman" w:hAnsi="Times New Roman" w:cs="Times New Roman"/>
                <w:color w:val="000000"/>
                <w:sz w:val="24"/>
                <w:szCs w:val="24"/>
                <w:lang w:eastAsia="en-IN"/>
              </w:rPr>
              <w:t> </w:t>
            </w:r>
          </w:p>
        </w:tc>
        <w:tc>
          <w:tcPr>
            <w:tcW w:w="1560" w:type="dxa"/>
            <w:tcBorders>
              <w:top w:val="nil"/>
              <w:left w:val="nil"/>
              <w:bottom w:val="single" w:sz="4" w:space="0" w:color="auto"/>
              <w:right w:val="single" w:sz="4" w:space="0" w:color="auto"/>
            </w:tcBorders>
            <w:shd w:val="clear" w:color="auto" w:fill="auto"/>
            <w:noWrap/>
            <w:vAlign w:val="center"/>
            <w:hideMark/>
          </w:tcPr>
          <w:p w14:paraId="7AED4B56" w14:textId="77777777" w:rsidR="00983A6C" w:rsidRPr="00983A6C" w:rsidRDefault="00983A6C" w:rsidP="00983A6C">
            <w:pPr>
              <w:spacing w:after="0" w:line="240" w:lineRule="auto"/>
              <w:jc w:val="center"/>
              <w:rPr>
                <w:rFonts w:ascii="Times New Roman" w:eastAsia="Times New Roman" w:hAnsi="Times New Roman" w:cs="Times New Roman"/>
                <w:color w:val="000000"/>
                <w:sz w:val="24"/>
                <w:szCs w:val="24"/>
                <w:lang w:eastAsia="en-IN"/>
              </w:rPr>
            </w:pPr>
            <w:r w:rsidRPr="00983A6C">
              <w:rPr>
                <w:rFonts w:ascii="Times New Roman" w:eastAsia="Times New Roman" w:hAnsi="Times New Roman" w:cs="Times New Roman"/>
                <w:color w:val="000000"/>
                <w:sz w:val="24"/>
                <w:szCs w:val="24"/>
                <w:lang w:eastAsia="en-IN"/>
              </w:rPr>
              <w:t>1761.957096</w:t>
            </w:r>
          </w:p>
        </w:tc>
        <w:tc>
          <w:tcPr>
            <w:tcW w:w="2376" w:type="dxa"/>
            <w:tcBorders>
              <w:top w:val="nil"/>
              <w:left w:val="nil"/>
              <w:bottom w:val="single" w:sz="4" w:space="0" w:color="auto"/>
              <w:right w:val="single" w:sz="8" w:space="0" w:color="auto"/>
            </w:tcBorders>
            <w:shd w:val="clear" w:color="auto" w:fill="auto"/>
            <w:noWrap/>
            <w:vAlign w:val="center"/>
            <w:hideMark/>
          </w:tcPr>
          <w:p w14:paraId="7C702883" w14:textId="77777777" w:rsidR="00983A6C" w:rsidRPr="00983A6C" w:rsidRDefault="00983A6C" w:rsidP="00983A6C">
            <w:pPr>
              <w:spacing w:after="0" w:line="240" w:lineRule="auto"/>
              <w:jc w:val="center"/>
              <w:rPr>
                <w:rFonts w:ascii="Times New Roman" w:eastAsia="Times New Roman" w:hAnsi="Times New Roman" w:cs="Times New Roman"/>
                <w:color w:val="000000"/>
                <w:sz w:val="24"/>
                <w:szCs w:val="24"/>
                <w:lang w:eastAsia="en-IN"/>
              </w:rPr>
            </w:pPr>
            <w:r w:rsidRPr="00983A6C">
              <w:rPr>
                <w:rFonts w:ascii="Times New Roman" w:eastAsia="Times New Roman" w:hAnsi="Times New Roman" w:cs="Times New Roman"/>
                <w:color w:val="000000"/>
                <w:sz w:val="24"/>
                <w:szCs w:val="24"/>
                <w:lang w:eastAsia="en-IN"/>
              </w:rPr>
              <w:t> </w:t>
            </w:r>
          </w:p>
        </w:tc>
      </w:tr>
      <w:tr w:rsidR="00983A6C" w:rsidRPr="00983A6C" w14:paraId="33C0FFCE" w14:textId="77777777" w:rsidTr="00983A6C">
        <w:trPr>
          <w:trHeight w:val="330"/>
          <w:jc w:val="center"/>
        </w:trPr>
        <w:tc>
          <w:tcPr>
            <w:tcW w:w="960" w:type="dxa"/>
            <w:tcBorders>
              <w:top w:val="nil"/>
              <w:left w:val="single" w:sz="8" w:space="0" w:color="auto"/>
              <w:bottom w:val="single" w:sz="8" w:space="0" w:color="auto"/>
              <w:right w:val="single" w:sz="4" w:space="0" w:color="auto"/>
            </w:tcBorders>
            <w:shd w:val="clear" w:color="auto" w:fill="auto"/>
            <w:noWrap/>
            <w:vAlign w:val="bottom"/>
            <w:hideMark/>
          </w:tcPr>
          <w:p w14:paraId="24A3439A" w14:textId="77777777" w:rsidR="00983A6C" w:rsidRPr="00983A6C" w:rsidRDefault="00983A6C" w:rsidP="00983A6C">
            <w:pPr>
              <w:spacing w:after="0" w:line="240" w:lineRule="auto"/>
              <w:jc w:val="center"/>
              <w:rPr>
                <w:rFonts w:ascii="Times New Roman" w:eastAsia="Times New Roman" w:hAnsi="Times New Roman" w:cs="Times New Roman"/>
                <w:color w:val="000000"/>
                <w:lang w:eastAsia="en-IN"/>
              </w:rPr>
            </w:pPr>
            <w:r w:rsidRPr="00983A6C">
              <w:rPr>
                <w:rFonts w:ascii="Times New Roman" w:eastAsia="Times New Roman" w:hAnsi="Times New Roman" w:cs="Times New Roman"/>
                <w:color w:val="000000"/>
                <w:lang w:eastAsia="en-IN"/>
              </w:rPr>
              <w:lastRenderedPageBreak/>
              <w:t> </w:t>
            </w:r>
          </w:p>
        </w:tc>
        <w:tc>
          <w:tcPr>
            <w:tcW w:w="2756" w:type="dxa"/>
            <w:gridSpan w:val="2"/>
            <w:tcBorders>
              <w:top w:val="nil"/>
              <w:left w:val="nil"/>
              <w:bottom w:val="single" w:sz="8" w:space="0" w:color="auto"/>
              <w:right w:val="single" w:sz="4" w:space="0" w:color="auto"/>
            </w:tcBorders>
            <w:shd w:val="clear" w:color="auto" w:fill="auto"/>
            <w:noWrap/>
            <w:vAlign w:val="center"/>
            <w:hideMark/>
          </w:tcPr>
          <w:p w14:paraId="265DA408" w14:textId="77777777" w:rsidR="00983A6C" w:rsidRPr="00983A6C" w:rsidRDefault="00983A6C" w:rsidP="00983A6C">
            <w:pPr>
              <w:spacing w:after="0" w:line="240" w:lineRule="auto"/>
              <w:jc w:val="center"/>
              <w:rPr>
                <w:rFonts w:ascii="Times New Roman" w:eastAsia="Times New Roman" w:hAnsi="Times New Roman" w:cs="Times New Roman"/>
                <w:b/>
                <w:bCs/>
                <w:color w:val="000000"/>
                <w:sz w:val="24"/>
                <w:szCs w:val="24"/>
                <w:lang w:eastAsia="en-IN"/>
              </w:rPr>
            </w:pPr>
            <w:r w:rsidRPr="00983A6C">
              <w:rPr>
                <w:rFonts w:ascii="Times New Roman" w:eastAsia="Times New Roman" w:hAnsi="Times New Roman" w:cs="Times New Roman"/>
                <w:b/>
                <w:bCs/>
                <w:color w:val="000000"/>
                <w:sz w:val="24"/>
                <w:szCs w:val="24"/>
                <w:lang w:eastAsia="en-IN"/>
              </w:rPr>
              <w:t>Price for 10 days</w:t>
            </w:r>
          </w:p>
          <w:p w14:paraId="1429BA6C" w14:textId="097D48C7" w:rsidR="00983A6C" w:rsidRPr="00983A6C" w:rsidRDefault="00983A6C" w:rsidP="00983A6C">
            <w:pPr>
              <w:spacing w:after="0" w:line="240" w:lineRule="auto"/>
              <w:jc w:val="center"/>
              <w:rPr>
                <w:rFonts w:ascii="Times New Roman" w:eastAsia="Times New Roman" w:hAnsi="Times New Roman" w:cs="Times New Roman"/>
                <w:color w:val="000000"/>
                <w:sz w:val="24"/>
                <w:szCs w:val="24"/>
                <w:lang w:eastAsia="en-IN"/>
              </w:rPr>
            </w:pPr>
            <w:r w:rsidRPr="00983A6C">
              <w:rPr>
                <w:rFonts w:ascii="Times New Roman" w:eastAsia="Times New Roman" w:hAnsi="Times New Roman" w:cs="Times New Roman"/>
                <w:color w:val="000000"/>
                <w:sz w:val="24"/>
                <w:szCs w:val="24"/>
                <w:lang w:eastAsia="en-IN"/>
              </w:rPr>
              <w:t> </w:t>
            </w:r>
          </w:p>
        </w:tc>
        <w:tc>
          <w:tcPr>
            <w:tcW w:w="1560" w:type="dxa"/>
            <w:tcBorders>
              <w:top w:val="nil"/>
              <w:left w:val="nil"/>
              <w:bottom w:val="single" w:sz="8" w:space="0" w:color="auto"/>
              <w:right w:val="single" w:sz="4" w:space="0" w:color="auto"/>
            </w:tcBorders>
            <w:shd w:val="clear" w:color="auto" w:fill="auto"/>
            <w:noWrap/>
            <w:vAlign w:val="center"/>
            <w:hideMark/>
          </w:tcPr>
          <w:p w14:paraId="1FE17610" w14:textId="77777777" w:rsidR="00983A6C" w:rsidRPr="00983A6C" w:rsidRDefault="00983A6C" w:rsidP="00983A6C">
            <w:pPr>
              <w:spacing w:after="0" w:line="240" w:lineRule="auto"/>
              <w:jc w:val="center"/>
              <w:rPr>
                <w:rFonts w:ascii="Times New Roman" w:eastAsia="Times New Roman" w:hAnsi="Times New Roman" w:cs="Times New Roman"/>
                <w:color w:val="000000"/>
                <w:sz w:val="24"/>
                <w:szCs w:val="24"/>
                <w:lang w:eastAsia="en-IN"/>
              </w:rPr>
            </w:pPr>
            <w:r w:rsidRPr="00983A6C">
              <w:rPr>
                <w:rFonts w:ascii="Times New Roman" w:eastAsia="Times New Roman" w:hAnsi="Times New Roman" w:cs="Times New Roman"/>
                <w:color w:val="000000"/>
                <w:sz w:val="24"/>
                <w:szCs w:val="24"/>
                <w:lang w:eastAsia="en-IN"/>
              </w:rPr>
              <w:t>1499.770622</w:t>
            </w:r>
          </w:p>
        </w:tc>
        <w:tc>
          <w:tcPr>
            <w:tcW w:w="2376" w:type="dxa"/>
            <w:tcBorders>
              <w:top w:val="nil"/>
              <w:left w:val="nil"/>
              <w:bottom w:val="single" w:sz="8" w:space="0" w:color="auto"/>
              <w:right w:val="single" w:sz="8" w:space="0" w:color="auto"/>
            </w:tcBorders>
            <w:shd w:val="clear" w:color="auto" w:fill="auto"/>
            <w:noWrap/>
            <w:vAlign w:val="center"/>
            <w:hideMark/>
          </w:tcPr>
          <w:p w14:paraId="277AF977" w14:textId="77777777" w:rsidR="00983A6C" w:rsidRPr="00983A6C" w:rsidRDefault="00983A6C" w:rsidP="00983A6C">
            <w:pPr>
              <w:spacing w:after="0" w:line="240" w:lineRule="auto"/>
              <w:jc w:val="center"/>
              <w:rPr>
                <w:rFonts w:ascii="Times New Roman" w:eastAsia="Times New Roman" w:hAnsi="Times New Roman" w:cs="Times New Roman"/>
                <w:color w:val="000000"/>
                <w:sz w:val="24"/>
                <w:szCs w:val="24"/>
                <w:lang w:eastAsia="en-IN"/>
              </w:rPr>
            </w:pPr>
            <w:r w:rsidRPr="00983A6C">
              <w:rPr>
                <w:rFonts w:ascii="Times New Roman" w:eastAsia="Times New Roman" w:hAnsi="Times New Roman" w:cs="Times New Roman"/>
                <w:color w:val="000000"/>
                <w:sz w:val="24"/>
                <w:szCs w:val="24"/>
                <w:lang w:eastAsia="en-IN"/>
              </w:rPr>
              <w:t> </w:t>
            </w:r>
          </w:p>
        </w:tc>
      </w:tr>
    </w:tbl>
    <w:p w14:paraId="391DF2E4" w14:textId="4DFC9645" w:rsidR="004C555C" w:rsidRPr="00B87DB7" w:rsidRDefault="004C555C" w:rsidP="00983A6C">
      <w:pPr>
        <w:pStyle w:val="ListParagraph"/>
        <w:rPr>
          <w:rFonts w:ascii="Times New Roman" w:hAnsi="Times New Roman" w:cs="Times New Roman"/>
          <w:sz w:val="24"/>
          <w:szCs w:val="24"/>
        </w:rPr>
      </w:pPr>
    </w:p>
    <w:p w14:paraId="79FFE0B6" w14:textId="685C9CBA" w:rsidR="004F2840" w:rsidRPr="00B87DB7" w:rsidRDefault="004F2840" w:rsidP="00F055F8">
      <w:pPr>
        <w:pStyle w:val="ListParagraph"/>
        <w:jc w:val="both"/>
        <w:rPr>
          <w:rFonts w:ascii="Times New Roman" w:hAnsi="Times New Roman" w:cs="Times New Roman"/>
          <w:sz w:val="24"/>
          <w:szCs w:val="24"/>
        </w:rPr>
      </w:pPr>
    </w:p>
    <w:p w14:paraId="3755A0DB" w14:textId="439C9024" w:rsidR="00282834" w:rsidRPr="00B87DB7" w:rsidRDefault="00282834" w:rsidP="00282834">
      <w:pPr>
        <w:pStyle w:val="ListParagraph"/>
        <w:numPr>
          <w:ilvl w:val="0"/>
          <w:numId w:val="1"/>
        </w:numPr>
        <w:spacing w:line="259"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 xml:space="preserve">Is Category-I Merchant Banker or Registered Valuer </w:t>
      </w:r>
      <w:r w:rsidR="00F13302">
        <w:rPr>
          <w:rFonts w:ascii="Times New Roman" w:hAnsi="Times New Roman" w:cs="Times New Roman"/>
          <w:b/>
          <w:bCs/>
          <w:sz w:val="24"/>
          <w:szCs w:val="24"/>
        </w:rPr>
        <w:t xml:space="preserve">is required </w:t>
      </w:r>
      <w:r w:rsidRPr="00B87DB7">
        <w:rPr>
          <w:rFonts w:ascii="Times New Roman" w:hAnsi="Times New Roman" w:cs="Times New Roman"/>
          <w:b/>
          <w:bCs/>
          <w:sz w:val="24"/>
          <w:szCs w:val="24"/>
        </w:rPr>
        <w:t xml:space="preserve">as per </w:t>
      </w:r>
      <w:r w:rsidR="00F13302">
        <w:rPr>
          <w:rFonts w:ascii="Times New Roman" w:hAnsi="Times New Roman" w:cs="Times New Roman"/>
          <w:b/>
          <w:bCs/>
          <w:sz w:val="24"/>
          <w:szCs w:val="24"/>
        </w:rPr>
        <w:t xml:space="preserve">Regulation 163(3) of the SEBI ICDR Regulations, 2018 </w:t>
      </w:r>
      <w:r w:rsidRPr="00B87DB7">
        <w:rPr>
          <w:rFonts w:ascii="Times New Roman" w:hAnsi="Times New Roman" w:cs="Times New Roman"/>
          <w:b/>
          <w:bCs/>
          <w:sz w:val="24"/>
          <w:szCs w:val="24"/>
        </w:rPr>
        <w:t>for swap of shares?</w:t>
      </w:r>
    </w:p>
    <w:p w14:paraId="6B08C69A" w14:textId="77777777" w:rsidR="00282834" w:rsidRPr="00B87DB7" w:rsidRDefault="00282834" w:rsidP="00282834">
      <w:pPr>
        <w:pStyle w:val="ListParagraph"/>
        <w:ind w:left="360"/>
        <w:jc w:val="both"/>
        <w:rPr>
          <w:rFonts w:ascii="Times New Roman" w:hAnsi="Times New Roman" w:cs="Times New Roman"/>
          <w:b/>
          <w:bCs/>
          <w:sz w:val="24"/>
          <w:szCs w:val="24"/>
        </w:rPr>
      </w:pPr>
    </w:p>
    <w:p w14:paraId="797A165A" w14:textId="59EBC36A" w:rsidR="00282834" w:rsidRPr="00B87DB7" w:rsidRDefault="00282834" w:rsidP="000A0A41">
      <w:pPr>
        <w:pStyle w:val="ListParagraph"/>
        <w:jc w:val="both"/>
        <w:rPr>
          <w:rFonts w:ascii="Times New Roman" w:hAnsi="Times New Roman" w:cs="Times New Roman"/>
          <w:sz w:val="24"/>
          <w:szCs w:val="24"/>
        </w:rPr>
      </w:pPr>
      <w:r w:rsidRPr="00B87DB7">
        <w:rPr>
          <w:rFonts w:ascii="Times New Roman" w:hAnsi="Times New Roman" w:cs="Times New Roman"/>
          <w:sz w:val="24"/>
          <w:szCs w:val="24"/>
        </w:rPr>
        <w:t xml:space="preserve">Valuation is required from the </w:t>
      </w:r>
      <w:r w:rsidRPr="00B87DB7">
        <w:rPr>
          <w:rFonts w:ascii="Times New Roman" w:hAnsi="Times New Roman" w:cs="Times New Roman"/>
          <w:i/>
          <w:iCs/>
          <w:sz w:val="24"/>
          <w:szCs w:val="24"/>
        </w:rPr>
        <w:t>Independent Registered Valuer</w:t>
      </w:r>
      <w:r w:rsidRPr="00B87DB7">
        <w:rPr>
          <w:rFonts w:ascii="Times New Roman" w:hAnsi="Times New Roman" w:cs="Times New Roman"/>
          <w:sz w:val="24"/>
          <w:szCs w:val="24"/>
        </w:rPr>
        <w:t xml:space="preserve"> in terms of proviso to regulation 163(3) of SEBI ICDR Regulations, 2018.</w:t>
      </w:r>
    </w:p>
    <w:p w14:paraId="44B4967E" w14:textId="77777777" w:rsidR="000A0A41" w:rsidRPr="00B87DB7" w:rsidRDefault="000A0A41" w:rsidP="000A0A41">
      <w:pPr>
        <w:pStyle w:val="ListParagraph"/>
        <w:jc w:val="both"/>
        <w:rPr>
          <w:rFonts w:ascii="Times New Roman" w:hAnsi="Times New Roman" w:cs="Times New Roman"/>
          <w:sz w:val="24"/>
          <w:szCs w:val="24"/>
        </w:rPr>
      </w:pPr>
    </w:p>
    <w:p w14:paraId="7C3B10D3" w14:textId="10ED4086" w:rsidR="00282834" w:rsidRPr="00B87DB7" w:rsidRDefault="00282834" w:rsidP="00282834">
      <w:pPr>
        <w:pStyle w:val="ListParagraph"/>
        <w:numPr>
          <w:ilvl w:val="0"/>
          <w:numId w:val="1"/>
        </w:numPr>
        <w:spacing w:line="259" w:lineRule="auto"/>
        <w:jc w:val="both"/>
        <w:rPr>
          <w:rFonts w:ascii="Times New Roman" w:hAnsi="Times New Roman" w:cs="Times New Roman"/>
          <w:sz w:val="24"/>
          <w:szCs w:val="24"/>
        </w:rPr>
      </w:pPr>
      <w:r w:rsidRPr="00B87DB7">
        <w:rPr>
          <w:rFonts w:ascii="Times New Roman" w:hAnsi="Times New Roman" w:cs="Times New Roman"/>
          <w:b/>
          <w:bCs/>
          <w:sz w:val="24"/>
          <w:szCs w:val="24"/>
        </w:rPr>
        <w:t xml:space="preserve">Is it mandatory for every issuer to </w:t>
      </w:r>
      <w:r w:rsidR="00EB5C6C">
        <w:rPr>
          <w:rFonts w:ascii="Times New Roman" w:hAnsi="Times New Roman" w:cs="Times New Roman"/>
          <w:b/>
          <w:bCs/>
          <w:sz w:val="24"/>
          <w:szCs w:val="24"/>
        </w:rPr>
        <w:t>obtain</w:t>
      </w:r>
      <w:r w:rsidR="00EB5C6C" w:rsidRPr="00B87DB7">
        <w:rPr>
          <w:rFonts w:ascii="Times New Roman" w:hAnsi="Times New Roman" w:cs="Times New Roman"/>
          <w:b/>
          <w:bCs/>
          <w:sz w:val="24"/>
          <w:szCs w:val="24"/>
        </w:rPr>
        <w:t xml:space="preserve"> </w:t>
      </w:r>
      <w:r w:rsidRPr="00B87DB7">
        <w:rPr>
          <w:rFonts w:ascii="Times New Roman" w:hAnsi="Times New Roman" w:cs="Times New Roman"/>
          <w:b/>
          <w:bCs/>
          <w:sz w:val="24"/>
          <w:szCs w:val="24"/>
        </w:rPr>
        <w:t>a valuation report from a registered valuer?</w:t>
      </w:r>
    </w:p>
    <w:p w14:paraId="01016A10" w14:textId="78D1078E" w:rsidR="00282834" w:rsidRPr="00B87DB7" w:rsidRDefault="00282834" w:rsidP="005E7F63">
      <w:pPr>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The Company should </w:t>
      </w:r>
      <w:r w:rsidR="00EB5C6C">
        <w:rPr>
          <w:rFonts w:ascii="Times New Roman" w:hAnsi="Times New Roman" w:cs="Times New Roman"/>
          <w:sz w:val="24"/>
          <w:szCs w:val="24"/>
        </w:rPr>
        <w:t>obtain</w:t>
      </w:r>
      <w:r w:rsidR="00EB5C6C" w:rsidRPr="00B87DB7">
        <w:rPr>
          <w:rFonts w:ascii="Times New Roman" w:hAnsi="Times New Roman" w:cs="Times New Roman"/>
          <w:sz w:val="24"/>
          <w:szCs w:val="24"/>
        </w:rPr>
        <w:t xml:space="preserve"> </w:t>
      </w:r>
      <w:r w:rsidRPr="00B87DB7">
        <w:rPr>
          <w:rFonts w:ascii="Times New Roman" w:hAnsi="Times New Roman" w:cs="Times New Roman"/>
          <w:sz w:val="24"/>
          <w:szCs w:val="24"/>
        </w:rPr>
        <w:t xml:space="preserve">the valuation report </w:t>
      </w:r>
      <w:r w:rsidR="00EB5C6C" w:rsidRPr="00EB5C6C">
        <w:rPr>
          <w:rFonts w:ascii="Times New Roman" w:hAnsi="Times New Roman" w:cs="Times New Roman"/>
          <w:sz w:val="24"/>
          <w:szCs w:val="24"/>
        </w:rPr>
        <w:t>from a registered valuer</w:t>
      </w:r>
      <w:r w:rsidR="00EB5C6C">
        <w:rPr>
          <w:rFonts w:ascii="Times New Roman" w:hAnsi="Times New Roman" w:cs="Times New Roman"/>
          <w:sz w:val="24"/>
          <w:szCs w:val="24"/>
        </w:rPr>
        <w:t xml:space="preserve"> </w:t>
      </w:r>
      <w:r w:rsidRPr="00B87DB7">
        <w:rPr>
          <w:rFonts w:ascii="Times New Roman" w:hAnsi="Times New Roman" w:cs="Times New Roman"/>
          <w:sz w:val="24"/>
          <w:szCs w:val="24"/>
        </w:rPr>
        <w:t>in the following cases:</w:t>
      </w:r>
    </w:p>
    <w:p w14:paraId="2E4EA195" w14:textId="77777777" w:rsidR="00282834" w:rsidRPr="00B87DB7" w:rsidRDefault="00282834" w:rsidP="00282834">
      <w:pPr>
        <w:pStyle w:val="ListParagraph"/>
        <w:numPr>
          <w:ilvl w:val="0"/>
          <w:numId w:val="9"/>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In cases of infrequently traded shares</w:t>
      </w:r>
    </w:p>
    <w:p w14:paraId="1999ACB2" w14:textId="77777777" w:rsidR="00282834" w:rsidRPr="00B87DB7" w:rsidRDefault="00282834" w:rsidP="00282834">
      <w:pPr>
        <w:pStyle w:val="ListParagraph"/>
        <w:numPr>
          <w:ilvl w:val="0"/>
          <w:numId w:val="9"/>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If AOA requires valuation report to be taken</w:t>
      </w:r>
    </w:p>
    <w:p w14:paraId="3782E64B" w14:textId="3D43B9AC" w:rsidR="00282834" w:rsidRPr="00B87DB7" w:rsidRDefault="00282834" w:rsidP="00282834">
      <w:pPr>
        <w:pStyle w:val="ListParagraph"/>
        <w:numPr>
          <w:ilvl w:val="0"/>
          <w:numId w:val="9"/>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Change in control or allotment of more than 5% of the post issue fully diluted share capital to an allottee or Person acting in concert</w:t>
      </w:r>
      <w:r w:rsidR="007F6E37" w:rsidRPr="00B87DB7">
        <w:rPr>
          <w:rFonts w:ascii="Times New Roman" w:hAnsi="Times New Roman" w:cs="Times New Roman"/>
          <w:sz w:val="24"/>
          <w:szCs w:val="24"/>
        </w:rPr>
        <w:t>.</w:t>
      </w:r>
    </w:p>
    <w:p w14:paraId="33C9A13A" w14:textId="77777777" w:rsidR="00282834" w:rsidRPr="00B87DB7" w:rsidRDefault="00282834" w:rsidP="00282834">
      <w:pPr>
        <w:pStyle w:val="ListParagraph"/>
        <w:numPr>
          <w:ilvl w:val="0"/>
          <w:numId w:val="9"/>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Swap of shares</w:t>
      </w:r>
    </w:p>
    <w:p w14:paraId="593B0549" w14:textId="77777777" w:rsidR="00282834" w:rsidRPr="00B87DB7" w:rsidRDefault="00282834" w:rsidP="00282834">
      <w:pPr>
        <w:pStyle w:val="ListParagraph"/>
        <w:jc w:val="both"/>
        <w:rPr>
          <w:rFonts w:ascii="Times New Roman" w:hAnsi="Times New Roman" w:cs="Times New Roman"/>
          <w:sz w:val="24"/>
          <w:szCs w:val="24"/>
        </w:rPr>
      </w:pPr>
    </w:p>
    <w:p w14:paraId="4846ABD8" w14:textId="77777777" w:rsidR="00282834" w:rsidRPr="00B87DB7" w:rsidRDefault="00282834" w:rsidP="00282834">
      <w:pPr>
        <w:pStyle w:val="ListParagraph"/>
        <w:ind w:left="1080"/>
        <w:jc w:val="both"/>
        <w:rPr>
          <w:rFonts w:ascii="Times New Roman" w:hAnsi="Times New Roman" w:cs="Times New Roman"/>
          <w:sz w:val="24"/>
          <w:szCs w:val="24"/>
        </w:rPr>
      </w:pPr>
      <w:r w:rsidRPr="00B87DB7">
        <w:rPr>
          <w:rFonts w:ascii="Times New Roman" w:hAnsi="Times New Roman" w:cs="Times New Roman"/>
          <w:sz w:val="24"/>
          <w:szCs w:val="24"/>
        </w:rPr>
        <w:t>The Valuer should provide the rationale for opting a particular method of valuation. The Valuer should also provide the rationale for assigning weights to different methods used in valuation.</w:t>
      </w:r>
    </w:p>
    <w:p w14:paraId="5A3B4DA4" w14:textId="77777777" w:rsidR="00282834" w:rsidRPr="00B87DB7" w:rsidRDefault="00282834" w:rsidP="00282834">
      <w:pPr>
        <w:pStyle w:val="ListParagraph"/>
        <w:jc w:val="both"/>
        <w:rPr>
          <w:rFonts w:ascii="Times New Roman" w:hAnsi="Times New Roman" w:cs="Times New Roman"/>
          <w:sz w:val="24"/>
          <w:szCs w:val="24"/>
        </w:rPr>
      </w:pPr>
    </w:p>
    <w:p w14:paraId="301E740E" w14:textId="77777777" w:rsidR="00282834" w:rsidRPr="00B87DB7" w:rsidRDefault="00282834" w:rsidP="00282834">
      <w:pPr>
        <w:pStyle w:val="ListParagraph"/>
        <w:numPr>
          <w:ilvl w:val="0"/>
          <w:numId w:val="1"/>
        </w:numPr>
        <w:spacing w:line="259"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What are the common observations by the Exchange when it comes to the review of valuation report?</w:t>
      </w:r>
    </w:p>
    <w:p w14:paraId="1B571102" w14:textId="77777777" w:rsidR="00282834" w:rsidRPr="00B87DB7" w:rsidRDefault="00282834" w:rsidP="00282834">
      <w:pPr>
        <w:ind w:left="720"/>
        <w:jc w:val="both"/>
        <w:rPr>
          <w:rFonts w:ascii="Times New Roman" w:hAnsi="Times New Roman" w:cs="Times New Roman"/>
          <w:sz w:val="24"/>
          <w:szCs w:val="24"/>
        </w:rPr>
      </w:pPr>
      <w:r w:rsidRPr="00B87DB7">
        <w:rPr>
          <w:rFonts w:ascii="Times New Roman" w:hAnsi="Times New Roman" w:cs="Times New Roman"/>
          <w:sz w:val="24"/>
          <w:szCs w:val="24"/>
        </w:rPr>
        <w:t>The following are the common observations by the Exchange for the valuation report:</w:t>
      </w:r>
    </w:p>
    <w:p w14:paraId="76343DFC" w14:textId="77777777" w:rsidR="00282834" w:rsidRPr="00B87DB7" w:rsidRDefault="00282834" w:rsidP="00282834">
      <w:pPr>
        <w:pStyle w:val="ListParagraph"/>
        <w:numPr>
          <w:ilvl w:val="0"/>
          <w:numId w:val="19"/>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All the methods of valuation not taken in the valuation report.</w:t>
      </w:r>
    </w:p>
    <w:p w14:paraId="4D3AD898" w14:textId="77777777" w:rsidR="00282834" w:rsidRPr="00B87DB7" w:rsidRDefault="00282834" w:rsidP="00282834">
      <w:pPr>
        <w:pStyle w:val="ListParagraph"/>
        <w:numPr>
          <w:ilvl w:val="0"/>
          <w:numId w:val="12"/>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Rationale for different weights not given properly. Exp: More weight given to the method which gives least price.</w:t>
      </w:r>
    </w:p>
    <w:p w14:paraId="6594165C" w14:textId="77777777" w:rsidR="00282834" w:rsidRPr="00B87DB7" w:rsidRDefault="00282834" w:rsidP="00282834">
      <w:pPr>
        <w:pStyle w:val="ListParagraph"/>
        <w:numPr>
          <w:ilvl w:val="0"/>
          <w:numId w:val="12"/>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In DCF method, the projections taken are not in consonance with the previous financial performance of the Company. The projections are unrealistic.</w:t>
      </w:r>
    </w:p>
    <w:p w14:paraId="7D2AAAC6" w14:textId="77777777" w:rsidR="00282834" w:rsidRPr="00B87DB7" w:rsidRDefault="00282834" w:rsidP="00282834">
      <w:pPr>
        <w:pStyle w:val="ListParagraph"/>
        <w:numPr>
          <w:ilvl w:val="0"/>
          <w:numId w:val="12"/>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In case of swap of shares, the valuation of Company being acquired is not provided.</w:t>
      </w:r>
    </w:p>
    <w:p w14:paraId="68E66896" w14:textId="77777777" w:rsidR="00282834" w:rsidRPr="00B87DB7" w:rsidRDefault="00282834" w:rsidP="00282834">
      <w:pPr>
        <w:pStyle w:val="ListParagraph"/>
        <w:numPr>
          <w:ilvl w:val="0"/>
          <w:numId w:val="12"/>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In cases of swap of shares, the valuation of the company being acquired is not realistic basis the business and financial performance of the business.</w:t>
      </w:r>
    </w:p>
    <w:p w14:paraId="6A4729AB" w14:textId="77777777" w:rsidR="00282834" w:rsidRPr="00B87DB7" w:rsidRDefault="00282834" w:rsidP="00282834">
      <w:pPr>
        <w:pStyle w:val="ListParagraph"/>
        <w:numPr>
          <w:ilvl w:val="0"/>
          <w:numId w:val="12"/>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The Company states ‘price sensitive information’ for not opting DCF method. </w:t>
      </w:r>
    </w:p>
    <w:p w14:paraId="40723F88" w14:textId="475F7E6A" w:rsidR="00282834" w:rsidRDefault="00282834" w:rsidP="00D9257D">
      <w:pPr>
        <w:pStyle w:val="ListParagraph"/>
        <w:ind w:left="1440"/>
        <w:jc w:val="both"/>
        <w:rPr>
          <w:rFonts w:ascii="Times New Roman" w:hAnsi="Times New Roman" w:cs="Times New Roman"/>
          <w:sz w:val="24"/>
          <w:szCs w:val="24"/>
        </w:rPr>
      </w:pPr>
      <w:r w:rsidRPr="00B87DB7">
        <w:rPr>
          <w:rFonts w:ascii="Times New Roman" w:hAnsi="Times New Roman" w:cs="Times New Roman"/>
          <w:sz w:val="24"/>
          <w:szCs w:val="24"/>
        </w:rPr>
        <w:t>Regulation 166A (allotment of more than 5% to person or persons acting in concert) applicability is not interpreted correctly by the Company and valuation report is provided even in cases where it is not applicable.</w:t>
      </w:r>
    </w:p>
    <w:p w14:paraId="35818006" w14:textId="77777777" w:rsidR="00D9257D" w:rsidRPr="00B87DB7" w:rsidRDefault="00D9257D" w:rsidP="00D9257D">
      <w:pPr>
        <w:pStyle w:val="ListParagraph"/>
        <w:ind w:left="1440"/>
        <w:jc w:val="both"/>
        <w:rPr>
          <w:rFonts w:ascii="Times New Roman" w:hAnsi="Times New Roman" w:cs="Times New Roman"/>
          <w:sz w:val="24"/>
          <w:szCs w:val="24"/>
        </w:rPr>
      </w:pPr>
    </w:p>
    <w:p w14:paraId="54D12EB5" w14:textId="682BCB5C" w:rsidR="00282834" w:rsidRPr="00B87DB7" w:rsidRDefault="00282834" w:rsidP="00282834">
      <w:pPr>
        <w:pStyle w:val="ListParagraph"/>
        <w:numPr>
          <w:ilvl w:val="0"/>
          <w:numId w:val="1"/>
        </w:numPr>
        <w:rPr>
          <w:rFonts w:ascii="Times New Roman" w:hAnsi="Times New Roman" w:cs="Times New Roman"/>
          <w:b/>
          <w:bCs/>
          <w:sz w:val="24"/>
          <w:szCs w:val="24"/>
        </w:rPr>
      </w:pPr>
      <w:r w:rsidRPr="00B87DB7">
        <w:rPr>
          <w:rFonts w:ascii="Times New Roman" w:hAnsi="Times New Roman" w:cs="Times New Roman"/>
          <w:b/>
          <w:bCs/>
          <w:sz w:val="24"/>
          <w:szCs w:val="24"/>
        </w:rPr>
        <w:t>What would be the lock-in treatment for pre-preferential holding?</w:t>
      </w:r>
    </w:p>
    <w:p w14:paraId="73258420" w14:textId="014ABB90" w:rsidR="00282834" w:rsidRPr="00B87DB7" w:rsidRDefault="00282834" w:rsidP="00282834">
      <w:pPr>
        <w:pStyle w:val="ListParagraph"/>
        <w:rPr>
          <w:rFonts w:ascii="Times New Roman" w:hAnsi="Times New Roman" w:cs="Times New Roman"/>
          <w:sz w:val="24"/>
          <w:szCs w:val="24"/>
        </w:rPr>
      </w:pPr>
    </w:p>
    <w:p w14:paraId="2B0A2136" w14:textId="661409A8" w:rsidR="00282834" w:rsidRPr="00B87DB7" w:rsidRDefault="00282834" w:rsidP="00AD1ECD">
      <w:pPr>
        <w:pStyle w:val="ListParagraph"/>
        <w:jc w:val="both"/>
        <w:rPr>
          <w:rFonts w:ascii="Times New Roman" w:hAnsi="Times New Roman" w:cs="Times New Roman"/>
          <w:sz w:val="24"/>
          <w:szCs w:val="24"/>
        </w:rPr>
      </w:pPr>
      <w:r w:rsidRPr="00B87DB7">
        <w:rPr>
          <w:rFonts w:ascii="Times New Roman" w:hAnsi="Times New Roman" w:cs="Times New Roman"/>
          <w:b/>
          <w:bCs/>
          <w:sz w:val="24"/>
          <w:szCs w:val="24"/>
        </w:rPr>
        <w:t>In case of equity</w:t>
      </w:r>
      <w:r w:rsidRPr="00B87DB7">
        <w:rPr>
          <w:rFonts w:ascii="Times New Roman" w:hAnsi="Times New Roman" w:cs="Times New Roman"/>
          <w:sz w:val="24"/>
          <w:szCs w:val="24"/>
        </w:rPr>
        <w:t xml:space="preserve">, the pre-preferential holding should be </w:t>
      </w:r>
      <w:r w:rsidR="00AD1ECD" w:rsidRPr="00B87DB7">
        <w:rPr>
          <w:rFonts w:ascii="Times New Roman" w:hAnsi="Times New Roman" w:cs="Times New Roman"/>
          <w:sz w:val="24"/>
          <w:szCs w:val="24"/>
        </w:rPr>
        <w:t>under lock-in starting from the relevant date up to a period of 90 trading days from the date of trading approval.</w:t>
      </w:r>
    </w:p>
    <w:p w14:paraId="29C36C3E" w14:textId="491C43D1" w:rsidR="00AD1ECD" w:rsidRPr="00B87DB7" w:rsidRDefault="00AD1ECD" w:rsidP="00AD1ECD">
      <w:pPr>
        <w:pStyle w:val="ListParagraph"/>
        <w:jc w:val="both"/>
        <w:rPr>
          <w:rFonts w:ascii="Times New Roman" w:hAnsi="Times New Roman" w:cs="Times New Roman"/>
          <w:sz w:val="24"/>
          <w:szCs w:val="24"/>
        </w:rPr>
      </w:pPr>
    </w:p>
    <w:p w14:paraId="3164C50D" w14:textId="38895DE3" w:rsidR="003C1D81" w:rsidRPr="00B87DB7" w:rsidRDefault="00AD1ECD" w:rsidP="003C1D81">
      <w:pPr>
        <w:pStyle w:val="ListParagraph"/>
        <w:jc w:val="both"/>
        <w:rPr>
          <w:rFonts w:ascii="Times New Roman" w:hAnsi="Times New Roman" w:cs="Times New Roman"/>
          <w:sz w:val="24"/>
          <w:szCs w:val="24"/>
        </w:rPr>
      </w:pPr>
      <w:r w:rsidRPr="00B87DB7">
        <w:rPr>
          <w:rFonts w:ascii="Times New Roman" w:hAnsi="Times New Roman" w:cs="Times New Roman"/>
          <w:b/>
          <w:bCs/>
          <w:sz w:val="24"/>
          <w:szCs w:val="24"/>
        </w:rPr>
        <w:t>In case of warrants/convertible securities</w:t>
      </w:r>
      <w:r w:rsidRPr="00B87DB7">
        <w:rPr>
          <w:rFonts w:ascii="Times New Roman" w:hAnsi="Times New Roman" w:cs="Times New Roman"/>
          <w:sz w:val="24"/>
          <w:szCs w:val="24"/>
        </w:rPr>
        <w:t>, the pre-preferential holding should be under lock-in starting from the relevant date up to a period of 90 trading days from the date of allotment of warrants or other convertible securities.</w:t>
      </w:r>
    </w:p>
    <w:p w14:paraId="08E39207" w14:textId="1D65D1BD" w:rsidR="003C1D81" w:rsidRPr="00B87DB7" w:rsidRDefault="003C1D81" w:rsidP="003C1D81">
      <w:pPr>
        <w:pStyle w:val="ListParagraph"/>
        <w:jc w:val="both"/>
        <w:rPr>
          <w:rFonts w:ascii="Times New Roman" w:hAnsi="Times New Roman" w:cs="Times New Roman"/>
          <w:sz w:val="24"/>
          <w:szCs w:val="24"/>
        </w:rPr>
      </w:pPr>
    </w:p>
    <w:tbl>
      <w:tblPr>
        <w:tblStyle w:val="TableGrid"/>
        <w:tblW w:w="0" w:type="auto"/>
        <w:tblInd w:w="421" w:type="dxa"/>
        <w:tblLook w:val="04A0" w:firstRow="1" w:lastRow="0" w:firstColumn="1" w:lastColumn="0" w:noHBand="0" w:noVBand="1"/>
      </w:tblPr>
      <w:tblGrid>
        <w:gridCol w:w="2839"/>
        <w:gridCol w:w="2386"/>
        <w:gridCol w:w="3370"/>
      </w:tblGrid>
      <w:tr w:rsidR="003C1D81" w:rsidRPr="00B87DB7" w14:paraId="0A7E9300" w14:textId="77777777" w:rsidTr="001248EC">
        <w:trPr>
          <w:tblHeader/>
        </w:trPr>
        <w:tc>
          <w:tcPr>
            <w:tcW w:w="0" w:type="auto"/>
          </w:tcPr>
          <w:p w14:paraId="41F5768A" w14:textId="77777777" w:rsidR="003C1D81" w:rsidRPr="00B87DB7" w:rsidRDefault="003C1D81" w:rsidP="001248EC">
            <w:pPr>
              <w:jc w:val="both"/>
              <w:rPr>
                <w:rFonts w:ascii="Times New Roman" w:hAnsi="Times New Roman" w:cs="Times New Roman"/>
                <w:b/>
                <w:bCs/>
                <w:sz w:val="24"/>
                <w:szCs w:val="24"/>
              </w:rPr>
            </w:pPr>
            <w:r w:rsidRPr="00B87DB7">
              <w:rPr>
                <w:rFonts w:ascii="Times New Roman" w:hAnsi="Times New Roman" w:cs="Times New Roman"/>
                <w:b/>
                <w:bCs/>
                <w:sz w:val="24"/>
                <w:szCs w:val="24"/>
              </w:rPr>
              <w:t>Type of security</w:t>
            </w:r>
          </w:p>
        </w:tc>
        <w:tc>
          <w:tcPr>
            <w:tcW w:w="0" w:type="auto"/>
          </w:tcPr>
          <w:p w14:paraId="00D15A96" w14:textId="77777777" w:rsidR="003C1D81" w:rsidRPr="00B87DB7" w:rsidRDefault="003C1D81" w:rsidP="001248EC">
            <w:pPr>
              <w:jc w:val="both"/>
              <w:rPr>
                <w:rFonts w:ascii="Times New Roman" w:hAnsi="Times New Roman" w:cs="Times New Roman"/>
                <w:b/>
                <w:bCs/>
                <w:sz w:val="24"/>
                <w:szCs w:val="24"/>
              </w:rPr>
            </w:pPr>
            <w:r w:rsidRPr="00B87DB7">
              <w:rPr>
                <w:rFonts w:ascii="Times New Roman" w:hAnsi="Times New Roman" w:cs="Times New Roman"/>
                <w:b/>
                <w:bCs/>
                <w:sz w:val="24"/>
                <w:szCs w:val="24"/>
              </w:rPr>
              <w:t>Lock-in start date as per Reg 167 (6)</w:t>
            </w:r>
          </w:p>
        </w:tc>
        <w:tc>
          <w:tcPr>
            <w:tcW w:w="0" w:type="auto"/>
          </w:tcPr>
          <w:p w14:paraId="7A8CE6C8" w14:textId="77777777" w:rsidR="003C1D81" w:rsidRPr="00B87DB7" w:rsidRDefault="003C1D81" w:rsidP="001248EC">
            <w:pPr>
              <w:jc w:val="both"/>
              <w:rPr>
                <w:rFonts w:ascii="Times New Roman" w:hAnsi="Times New Roman" w:cs="Times New Roman"/>
                <w:b/>
                <w:bCs/>
                <w:sz w:val="24"/>
                <w:szCs w:val="24"/>
              </w:rPr>
            </w:pPr>
            <w:r w:rsidRPr="00B87DB7">
              <w:rPr>
                <w:rFonts w:ascii="Times New Roman" w:hAnsi="Times New Roman" w:cs="Times New Roman"/>
                <w:b/>
                <w:bCs/>
                <w:sz w:val="24"/>
                <w:szCs w:val="24"/>
              </w:rPr>
              <w:t>Lock-in end date as per Reg 167 (6)</w:t>
            </w:r>
          </w:p>
        </w:tc>
      </w:tr>
      <w:tr w:rsidR="003C1D81" w:rsidRPr="00B87DB7" w14:paraId="345FC584" w14:textId="77777777" w:rsidTr="001248EC">
        <w:tc>
          <w:tcPr>
            <w:tcW w:w="0" w:type="auto"/>
          </w:tcPr>
          <w:p w14:paraId="34DA2E42" w14:textId="77777777" w:rsidR="003C1D81" w:rsidRPr="00B87DB7" w:rsidRDefault="003C1D81" w:rsidP="001248EC">
            <w:pPr>
              <w:jc w:val="both"/>
              <w:rPr>
                <w:rFonts w:ascii="Times New Roman" w:hAnsi="Times New Roman" w:cs="Times New Roman"/>
                <w:sz w:val="24"/>
                <w:szCs w:val="24"/>
              </w:rPr>
            </w:pPr>
            <w:r w:rsidRPr="00B87DB7">
              <w:rPr>
                <w:rFonts w:ascii="Times New Roman" w:hAnsi="Times New Roman" w:cs="Times New Roman"/>
                <w:sz w:val="24"/>
                <w:szCs w:val="24"/>
              </w:rPr>
              <w:t>Equity</w:t>
            </w:r>
          </w:p>
        </w:tc>
        <w:tc>
          <w:tcPr>
            <w:tcW w:w="0" w:type="auto"/>
          </w:tcPr>
          <w:p w14:paraId="312D69DA" w14:textId="77777777" w:rsidR="003C1D81" w:rsidRPr="00B87DB7" w:rsidRDefault="003C1D81" w:rsidP="001248EC">
            <w:pPr>
              <w:jc w:val="both"/>
              <w:rPr>
                <w:rFonts w:ascii="Times New Roman" w:hAnsi="Times New Roman" w:cs="Times New Roman"/>
                <w:sz w:val="24"/>
                <w:szCs w:val="24"/>
              </w:rPr>
            </w:pPr>
            <w:r w:rsidRPr="00B87DB7">
              <w:rPr>
                <w:rFonts w:ascii="Times New Roman" w:hAnsi="Times New Roman" w:cs="Times New Roman"/>
                <w:sz w:val="24"/>
                <w:szCs w:val="24"/>
              </w:rPr>
              <w:t>Relevant date</w:t>
            </w:r>
          </w:p>
        </w:tc>
        <w:tc>
          <w:tcPr>
            <w:tcW w:w="0" w:type="auto"/>
          </w:tcPr>
          <w:p w14:paraId="36429BCD" w14:textId="77777777" w:rsidR="003C1D81" w:rsidRPr="00B87DB7" w:rsidRDefault="003C1D81" w:rsidP="001248EC">
            <w:pPr>
              <w:jc w:val="both"/>
              <w:rPr>
                <w:rFonts w:ascii="Times New Roman" w:hAnsi="Times New Roman" w:cs="Times New Roman"/>
                <w:b/>
                <w:bCs/>
                <w:sz w:val="24"/>
                <w:szCs w:val="24"/>
              </w:rPr>
            </w:pPr>
            <w:r w:rsidRPr="00B87DB7">
              <w:rPr>
                <w:rFonts w:ascii="Times New Roman" w:hAnsi="Times New Roman" w:cs="Times New Roman"/>
                <w:sz w:val="24"/>
                <w:szCs w:val="24"/>
              </w:rPr>
              <w:t>90 trading days from the date of trading approval*</w:t>
            </w:r>
          </w:p>
        </w:tc>
      </w:tr>
      <w:tr w:rsidR="003C1D81" w:rsidRPr="00B87DB7" w14:paraId="2D2A531D" w14:textId="77777777" w:rsidTr="001248EC">
        <w:tc>
          <w:tcPr>
            <w:tcW w:w="0" w:type="auto"/>
          </w:tcPr>
          <w:p w14:paraId="59291BB7" w14:textId="77777777" w:rsidR="003C1D81" w:rsidRPr="00B87DB7" w:rsidRDefault="003C1D81" w:rsidP="001248EC">
            <w:pPr>
              <w:jc w:val="both"/>
              <w:rPr>
                <w:rFonts w:ascii="Times New Roman" w:hAnsi="Times New Roman" w:cs="Times New Roman"/>
                <w:sz w:val="24"/>
                <w:szCs w:val="24"/>
              </w:rPr>
            </w:pPr>
            <w:r w:rsidRPr="00B87DB7">
              <w:rPr>
                <w:rFonts w:ascii="Times New Roman" w:hAnsi="Times New Roman" w:cs="Times New Roman"/>
                <w:sz w:val="24"/>
                <w:szCs w:val="24"/>
              </w:rPr>
              <w:t>Convertible securities or warrants if not listed</w:t>
            </w:r>
          </w:p>
        </w:tc>
        <w:tc>
          <w:tcPr>
            <w:tcW w:w="0" w:type="auto"/>
          </w:tcPr>
          <w:p w14:paraId="19190F41" w14:textId="77777777" w:rsidR="003C1D81" w:rsidRPr="00B87DB7" w:rsidRDefault="003C1D81" w:rsidP="001248EC">
            <w:pPr>
              <w:jc w:val="both"/>
              <w:rPr>
                <w:rFonts w:ascii="Times New Roman" w:hAnsi="Times New Roman" w:cs="Times New Roman"/>
                <w:sz w:val="24"/>
                <w:szCs w:val="24"/>
              </w:rPr>
            </w:pPr>
            <w:r w:rsidRPr="00B87DB7">
              <w:rPr>
                <w:rFonts w:ascii="Times New Roman" w:hAnsi="Times New Roman" w:cs="Times New Roman"/>
                <w:sz w:val="24"/>
                <w:szCs w:val="24"/>
              </w:rPr>
              <w:t>Relevant date</w:t>
            </w:r>
          </w:p>
        </w:tc>
        <w:tc>
          <w:tcPr>
            <w:tcW w:w="0" w:type="auto"/>
          </w:tcPr>
          <w:p w14:paraId="716AE6EF" w14:textId="77777777" w:rsidR="003C1D81" w:rsidRPr="00B87DB7" w:rsidRDefault="003C1D81" w:rsidP="001248EC">
            <w:pPr>
              <w:jc w:val="both"/>
              <w:rPr>
                <w:rFonts w:ascii="Times New Roman" w:hAnsi="Times New Roman" w:cs="Times New Roman"/>
                <w:sz w:val="24"/>
                <w:szCs w:val="24"/>
              </w:rPr>
            </w:pPr>
            <w:r w:rsidRPr="00B87DB7">
              <w:rPr>
                <w:rFonts w:ascii="Times New Roman" w:hAnsi="Times New Roman" w:cs="Times New Roman"/>
                <w:sz w:val="24"/>
                <w:szCs w:val="24"/>
              </w:rPr>
              <w:t>90 trading days from the date of allotment of such securities</w:t>
            </w:r>
          </w:p>
        </w:tc>
      </w:tr>
    </w:tbl>
    <w:p w14:paraId="4BC355C7" w14:textId="77777777" w:rsidR="003C1D81" w:rsidRPr="00B87DB7" w:rsidRDefault="003C1D81" w:rsidP="003C1D81">
      <w:pPr>
        <w:pStyle w:val="ListParagraph"/>
        <w:ind w:left="1080"/>
        <w:jc w:val="both"/>
        <w:rPr>
          <w:rFonts w:ascii="Times New Roman" w:hAnsi="Times New Roman" w:cs="Times New Roman"/>
          <w:sz w:val="24"/>
          <w:szCs w:val="24"/>
        </w:rPr>
      </w:pPr>
    </w:p>
    <w:p w14:paraId="1FBE8FC2" w14:textId="77777777" w:rsidR="003C1D81" w:rsidRPr="00B87DB7" w:rsidRDefault="003C1D81" w:rsidP="003C1D81">
      <w:pPr>
        <w:pStyle w:val="ListParagraph"/>
        <w:ind w:left="1080"/>
        <w:jc w:val="both"/>
        <w:rPr>
          <w:rFonts w:ascii="Times New Roman" w:hAnsi="Times New Roman" w:cs="Times New Roman"/>
          <w:b/>
          <w:bCs/>
          <w:sz w:val="24"/>
          <w:szCs w:val="24"/>
        </w:rPr>
      </w:pPr>
      <w:r w:rsidRPr="00B87DB7">
        <w:rPr>
          <w:rFonts w:ascii="Times New Roman" w:hAnsi="Times New Roman" w:cs="Times New Roman"/>
          <w:b/>
          <w:bCs/>
          <w:sz w:val="24"/>
          <w:szCs w:val="24"/>
        </w:rPr>
        <w:t>*Note:</w:t>
      </w:r>
    </w:p>
    <w:p w14:paraId="6C9DBE7F" w14:textId="77777777" w:rsidR="003C1D81" w:rsidRPr="00B87DB7" w:rsidRDefault="003C1D81" w:rsidP="003C1D81">
      <w:pPr>
        <w:pStyle w:val="ListParagraph"/>
        <w:numPr>
          <w:ilvl w:val="0"/>
          <w:numId w:val="21"/>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Tentative date to be considered</w:t>
      </w:r>
    </w:p>
    <w:p w14:paraId="7AA1F0BD" w14:textId="77777777" w:rsidR="003C1D81" w:rsidRPr="00B87DB7" w:rsidRDefault="003C1D81" w:rsidP="003C1D81">
      <w:pPr>
        <w:pStyle w:val="ListParagraph"/>
        <w:numPr>
          <w:ilvl w:val="0"/>
          <w:numId w:val="21"/>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Extend the lock-in in case of any shortfall to comply with regulation 167(6)</w:t>
      </w:r>
    </w:p>
    <w:p w14:paraId="5F1875A0" w14:textId="785FB748" w:rsidR="003C1D81" w:rsidRPr="00B87DB7" w:rsidRDefault="003C1D81" w:rsidP="003C1D81">
      <w:pPr>
        <w:pStyle w:val="ListParagraph"/>
        <w:numPr>
          <w:ilvl w:val="0"/>
          <w:numId w:val="21"/>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Confirmation to stock exchange shall be provided in this regard</w:t>
      </w:r>
    </w:p>
    <w:p w14:paraId="0B07491C" w14:textId="77777777" w:rsidR="003C1D81" w:rsidRPr="00B87DB7" w:rsidRDefault="003C1D81" w:rsidP="003C1D81">
      <w:pPr>
        <w:pStyle w:val="ListParagraph"/>
        <w:spacing w:line="259" w:lineRule="auto"/>
        <w:ind w:left="1800"/>
        <w:jc w:val="both"/>
        <w:rPr>
          <w:rFonts w:ascii="Times New Roman" w:hAnsi="Times New Roman" w:cs="Times New Roman"/>
          <w:sz w:val="24"/>
          <w:szCs w:val="24"/>
        </w:rPr>
      </w:pPr>
    </w:p>
    <w:p w14:paraId="7CBECE5A" w14:textId="77777777" w:rsidR="00AD1ECD" w:rsidRPr="00B87DB7" w:rsidRDefault="00AD1ECD" w:rsidP="00AD1ECD">
      <w:pPr>
        <w:pStyle w:val="ListParagraph"/>
        <w:numPr>
          <w:ilvl w:val="0"/>
          <w:numId w:val="1"/>
        </w:numPr>
        <w:spacing w:after="0"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What shall be the treatment of equity shares bought during the period of relevant date and date of allotment of securities?</w:t>
      </w:r>
    </w:p>
    <w:p w14:paraId="0FFF1D60" w14:textId="6F0D4973" w:rsidR="00AD1ECD" w:rsidRPr="00B87DB7" w:rsidRDefault="00AD1ECD" w:rsidP="00AD1ECD">
      <w:pPr>
        <w:pStyle w:val="ListParagraph"/>
        <w:jc w:val="both"/>
        <w:rPr>
          <w:rFonts w:ascii="Times New Roman" w:hAnsi="Times New Roman" w:cs="Times New Roman"/>
          <w:sz w:val="24"/>
          <w:szCs w:val="24"/>
        </w:rPr>
      </w:pPr>
    </w:p>
    <w:p w14:paraId="29F512E4" w14:textId="3E0AA2FC" w:rsidR="00AD1ECD" w:rsidRPr="00B87DB7" w:rsidRDefault="00AD1ECD" w:rsidP="00AD1ECD">
      <w:pPr>
        <w:pStyle w:val="ListParagraph"/>
        <w:jc w:val="both"/>
        <w:rPr>
          <w:rFonts w:ascii="Times New Roman" w:hAnsi="Times New Roman" w:cs="Times New Roman"/>
          <w:sz w:val="24"/>
          <w:szCs w:val="24"/>
        </w:rPr>
      </w:pPr>
      <w:r w:rsidRPr="00B87DB7">
        <w:rPr>
          <w:rFonts w:ascii="Times New Roman" w:hAnsi="Times New Roman" w:cs="Times New Roman"/>
          <w:sz w:val="24"/>
          <w:szCs w:val="24"/>
        </w:rPr>
        <w:t>The equity shares bought during the period of relevant date and date of allotment of securities, should be locked in in terms of regulation 167(6) of SEBI ICDR Regulations, 2018 (as mentioned in the point above) with immediate effect.</w:t>
      </w:r>
    </w:p>
    <w:p w14:paraId="391B7045" w14:textId="77777777" w:rsidR="00AD1ECD" w:rsidRPr="00B87DB7" w:rsidRDefault="00AD1ECD" w:rsidP="00AD1ECD">
      <w:pPr>
        <w:pStyle w:val="ListParagraph"/>
        <w:jc w:val="both"/>
        <w:rPr>
          <w:rFonts w:ascii="Times New Roman" w:hAnsi="Times New Roman" w:cs="Times New Roman"/>
          <w:sz w:val="24"/>
          <w:szCs w:val="24"/>
        </w:rPr>
      </w:pPr>
    </w:p>
    <w:p w14:paraId="59431AC7" w14:textId="4E4B253F" w:rsidR="00AD1ECD" w:rsidRPr="00B87DB7" w:rsidRDefault="00AD1ECD" w:rsidP="00AD1ECD">
      <w:pPr>
        <w:pStyle w:val="ListParagraph"/>
        <w:numPr>
          <w:ilvl w:val="0"/>
          <w:numId w:val="1"/>
        </w:numPr>
        <w:jc w:val="both"/>
        <w:rPr>
          <w:rFonts w:ascii="Times New Roman" w:hAnsi="Times New Roman" w:cs="Times New Roman"/>
          <w:b/>
          <w:bCs/>
          <w:sz w:val="24"/>
          <w:szCs w:val="24"/>
        </w:rPr>
      </w:pPr>
      <w:r w:rsidRPr="00B87DB7">
        <w:rPr>
          <w:rFonts w:ascii="Times New Roman" w:hAnsi="Times New Roman" w:cs="Times New Roman"/>
          <w:b/>
          <w:bCs/>
          <w:sz w:val="24"/>
          <w:szCs w:val="24"/>
        </w:rPr>
        <w:t>What happens when an Allottee buys and sells his shares in intra-day trade during the period of lock-in?</w:t>
      </w:r>
    </w:p>
    <w:p w14:paraId="33E0C89D" w14:textId="517D09FF" w:rsidR="00AD1ECD" w:rsidRPr="00B87DB7" w:rsidRDefault="00AD1ECD" w:rsidP="00AD1ECD">
      <w:pPr>
        <w:pStyle w:val="ListParagraph"/>
        <w:jc w:val="both"/>
        <w:rPr>
          <w:rFonts w:ascii="Times New Roman" w:hAnsi="Times New Roman" w:cs="Times New Roman"/>
          <w:sz w:val="24"/>
          <w:szCs w:val="24"/>
        </w:rPr>
      </w:pPr>
    </w:p>
    <w:p w14:paraId="44F5691B" w14:textId="09A76543" w:rsidR="00AD1ECD" w:rsidRPr="00B87DB7" w:rsidRDefault="00AD1ECD" w:rsidP="00AD1ECD">
      <w:pPr>
        <w:pStyle w:val="ListParagraph"/>
        <w:jc w:val="both"/>
        <w:rPr>
          <w:rFonts w:ascii="Times New Roman" w:hAnsi="Times New Roman" w:cs="Times New Roman"/>
          <w:sz w:val="24"/>
          <w:szCs w:val="24"/>
        </w:rPr>
      </w:pPr>
      <w:r w:rsidRPr="00B87DB7">
        <w:rPr>
          <w:rFonts w:ascii="Times New Roman" w:hAnsi="Times New Roman" w:cs="Times New Roman"/>
          <w:sz w:val="24"/>
          <w:szCs w:val="24"/>
        </w:rPr>
        <w:t>The shares should not be sold/transferred 90</w:t>
      </w:r>
      <w:r w:rsidR="00653ED2">
        <w:rPr>
          <w:rFonts w:ascii="Times New Roman" w:hAnsi="Times New Roman" w:cs="Times New Roman"/>
          <w:sz w:val="24"/>
          <w:szCs w:val="24"/>
        </w:rPr>
        <w:t xml:space="preserve"> trading</w:t>
      </w:r>
      <w:r w:rsidRPr="00B87DB7">
        <w:rPr>
          <w:rFonts w:ascii="Times New Roman" w:hAnsi="Times New Roman" w:cs="Times New Roman"/>
          <w:sz w:val="24"/>
          <w:szCs w:val="24"/>
        </w:rPr>
        <w:t xml:space="preserve"> days prior to the relevant date in terms of regulation 159 (1) of SEBI ICDR Regulations, 2018 and from the relevant date the shares are to be kept under lock-in in terms of regulation 167</w:t>
      </w:r>
      <w:r w:rsidR="00621DA0" w:rsidRPr="00B87DB7">
        <w:rPr>
          <w:rFonts w:ascii="Times New Roman" w:hAnsi="Times New Roman" w:cs="Times New Roman"/>
          <w:sz w:val="24"/>
          <w:szCs w:val="24"/>
        </w:rPr>
        <w:t>(6)</w:t>
      </w:r>
      <w:r w:rsidRPr="00B87DB7">
        <w:rPr>
          <w:rFonts w:ascii="Times New Roman" w:hAnsi="Times New Roman" w:cs="Times New Roman"/>
          <w:sz w:val="24"/>
          <w:szCs w:val="24"/>
        </w:rPr>
        <w:t>. The sale by the allottee during the period 90</w:t>
      </w:r>
      <w:r w:rsidR="00653ED2">
        <w:rPr>
          <w:rFonts w:ascii="Times New Roman" w:hAnsi="Times New Roman" w:cs="Times New Roman"/>
          <w:sz w:val="24"/>
          <w:szCs w:val="24"/>
        </w:rPr>
        <w:t xml:space="preserve"> trading</w:t>
      </w:r>
      <w:r w:rsidRPr="00B87DB7">
        <w:rPr>
          <w:rFonts w:ascii="Times New Roman" w:hAnsi="Times New Roman" w:cs="Times New Roman"/>
          <w:sz w:val="24"/>
          <w:szCs w:val="24"/>
        </w:rPr>
        <w:t xml:space="preserve"> days prior to the relevant date would make him/her in-eligible to participate in the preferential issue. </w:t>
      </w:r>
    </w:p>
    <w:p w14:paraId="5F72322F" w14:textId="3AFC15CF" w:rsidR="00AD1ECD" w:rsidRPr="00B87DB7" w:rsidRDefault="00AD1ECD" w:rsidP="00AD1ECD">
      <w:pPr>
        <w:pStyle w:val="ListParagraph"/>
        <w:jc w:val="both"/>
        <w:rPr>
          <w:rFonts w:ascii="Times New Roman" w:hAnsi="Times New Roman" w:cs="Times New Roman"/>
          <w:sz w:val="24"/>
          <w:szCs w:val="24"/>
        </w:rPr>
      </w:pPr>
    </w:p>
    <w:p w14:paraId="73DD6CC7" w14:textId="3B28279E" w:rsidR="00AD1ECD" w:rsidRPr="00B87DB7" w:rsidRDefault="00AD1ECD" w:rsidP="00AD1ECD">
      <w:pPr>
        <w:pStyle w:val="ListParagraph"/>
        <w:jc w:val="both"/>
        <w:rPr>
          <w:rFonts w:ascii="Times New Roman" w:hAnsi="Times New Roman" w:cs="Times New Roman"/>
          <w:sz w:val="24"/>
          <w:szCs w:val="24"/>
        </w:rPr>
      </w:pPr>
      <w:r w:rsidRPr="00B87DB7">
        <w:rPr>
          <w:rFonts w:ascii="Times New Roman" w:hAnsi="Times New Roman" w:cs="Times New Roman"/>
          <w:sz w:val="24"/>
          <w:szCs w:val="24"/>
        </w:rPr>
        <w:t xml:space="preserve">The sale of shares between the relevant date and the </w:t>
      </w:r>
      <w:r w:rsidR="003C1D81" w:rsidRPr="00B87DB7">
        <w:rPr>
          <w:rFonts w:ascii="Times New Roman" w:hAnsi="Times New Roman" w:cs="Times New Roman"/>
          <w:sz w:val="24"/>
          <w:szCs w:val="24"/>
        </w:rPr>
        <w:t>period for which pre-preferential holding was supposed to be under lock-in would be considered as non-compliance on part of the Company.</w:t>
      </w:r>
    </w:p>
    <w:p w14:paraId="1713110E" w14:textId="1AB56050" w:rsidR="007578EC" w:rsidRPr="00B87DB7" w:rsidRDefault="007578EC" w:rsidP="00AD1ECD">
      <w:pPr>
        <w:pStyle w:val="ListParagraph"/>
        <w:jc w:val="both"/>
        <w:rPr>
          <w:rFonts w:ascii="Times New Roman" w:hAnsi="Times New Roman" w:cs="Times New Roman"/>
          <w:sz w:val="24"/>
          <w:szCs w:val="24"/>
        </w:rPr>
      </w:pPr>
    </w:p>
    <w:p w14:paraId="5953696E" w14:textId="56C59F96" w:rsidR="009159AC" w:rsidRPr="00B87DB7" w:rsidRDefault="007578EC" w:rsidP="009159AC">
      <w:pPr>
        <w:pStyle w:val="ListParagraph"/>
        <w:jc w:val="both"/>
        <w:rPr>
          <w:rFonts w:ascii="Times New Roman" w:hAnsi="Times New Roman" w:cs="Times New Roman"/>
          <w:sz w:val="24"/>
          <w:szCs w:val="24"/>
        </w:rPr>
      </w:pPr>
      <w:r w:rsidRPr="00B87DB7">
        <w:rPr>
          <w:rFonts w:ascii="Times New Roman" w:hAnsi="Times New Roman" w:cs="Times New Roman"/>
          <w:sz w:val="24"/>
          <w:szCs w:val="24"/>
        </w:rPr>
        <w:t xml:space="preserve">The Company shall </w:t>
      </w:r>
      <w:r w:rsidR="00B256F2" w:rsidRPr="00B87DB7">
        <w:rPr>
          <w:rFonts w:ascii="Times New Roman" w:hAnsi="Times New Roman" w:cs="Times New Roman"/>
          <w:sz w:val="24"/>
          <w:szCs w:val="24"/>
        </w:rPr>
        <w:t xml:space="preserve">sensitize the Allottee to not sell any securities during the period </w:t>
      </w:r>
      <w:r w:rsidR="0079051A" w:rsidRPr="00B87DB7">
        <w:rPr>
          <w:rFonts w:ascii="Times New Roman" w:hAnsi="Times New Roman" w:cs="Times New Roman"/>
          <w:sz w:val="24"/>
          <w:szCs w:val="24"/>
        </w:rPr>
        <w:t xml:space="preserve">of 90 days prior to the relevant date in terms of regulation 159 (1) of SEBI ICDR Regulations, 2018 and from the relevant date </w:t>
      </w:r>
      <w:r w:rsidR="00BB4D1E" w:rsidRPr="00B87DB7">
        <w:rPr>
          <w:rFonts w:ascii="Times New Roman" w:hAnsi="Times New Roman" w:cs="Times New Roman"/>
          <w:sz w:val="24"/>
          <w:szCs w:val="24"/>
        </w:rPr>
        <w:t xml:space="preserve">till the period pre-preferential holding is supposed to be under lock-in. </w:t>
      </w:r>
      <w:r w:rsidR="005C7C75" w:rsidRPr="00B87DB7">
        <w:rPr>
          <w:rFonts w:ascii="Times New Roman" w:hAnsi="Times New Roman" w:cs="Times New Roman"/>
          <w:sz w:val="24"/>
          <w:szCs w:val="24"/>
        </w:rPr>
        <w:t xml:space="preserve"> </w:t>
      </w:r>
      <w:r w:rsidR="00E359E1" w:rsidRPr="00B87DB7">
        <w:rPr>
          <w:rFonts w:ascii="Times New Roman" w:hAnsi="Times New Roman" w:cs="Times New Roman"/>
          <w:sz w:val="24"/>
          <w:szCs w:val="24"/>
        </w:rPr>
        <w:t>The Company shall obtain an undertaking from the Allottee that he/she would not sell shares as directed to him/her in accordance with applicable laws.</w:t>
      </w:r>
    </w:p>
    <w:p w14:paraId="76881EBF" w14:textId="77777777" w:rsidR="009159AC" w:rsidRPr="00B87DB7" w:rsidRDefault="009159AC" w:rsidP="009159AC">
      <w:pPr>
        <w:pStyle w:val="ListParagraph"/>
        <w:jc w:val="both"/>
        <w:rPr>
          <w:rFonts w:ascii="Times New Roman" w:hAnsi="Times New Roman" w:cs="Times New Roman"/>
          <w:sz w:val="24"/>
          <w:szCs w:val="24"/>
        </w:rPr>
      </w:pPr>
    </w:p>
    <w:p w14:paraId="6CBB1360" w14:textId="77777777" w:rsidR="009A0F5E" w:rsidRPr="00B87DB7" w:rsidRDefault="009A0F5E" w:rsidP="009A0F5E">
      <w:pPr>
        <w:pStyle w:val="ListParagraph"/>
        <w:numPr>
          <w:ilvl w:val="0"/>
          <w:numId w:val="1"/>
        </w:numPr>
        <w:spacing w:line="259" w:lineRule="auto"/>
        <w:jc w:val="both"/>
        <w:rPr>
          <w:rFonts w:ascii="Times New Roman" w:hAnsi="Times New Roman" w:cs="Times New Roman"/>
          <w:sz w:val="24"/>
          <w:szCs w:val="24"/>
        </w:rPr>
      </w:pPr>
      <w:r w:rsidRPr="00B87DB7">
        <w:rPr>
          <w:rFonts w:ascii="Times New Roman" w:hAnsi="Times New Roman" w:cs="Times New Roman"/>
          <w:b/>
          <w:bCs/>
          <w:sz w:val="24"/>
          <w:szCs w:val="24"/>
        </w:rPr>
        <w:t xml:space="preserve">While applying for post allotment listing approval the demat statements of shareholders do not show lock in release date of the pre-preferential holding </w:t>
      </w:r>
      <w:r w:rsidRPr="00B87DB7">
        <w:rPr>
          <w:rFonts w:ascii="Times New Roman" w:hAnsi="Times New Roman" w:cs="Times New Roman"/>
          <w:b/>
          <w:bCs/>
          <w:sz w:val="24"/>
          <w:szCs w:val="24"/>
        </w:rPr>
        <w:lastRenderedPageBreak/>
        <w:t xml:space="preserve">especially in case of CDSL. Please advise what proof can company submit in such situation for reflecting lock in release date for the pre-preferential holder. </w:t>
      </w:r>
    </w:p>
    <w:p w14:paraId="5FE32E5A" w14:textId="77777777" w:rsidR="009A0F5E" w:rsidRPr="00B87DB7" w:rsidRDefault="009A0F5E" w:rsidP="009A0F5E">
      <w:pPr>
        <w:pStyle w:val="ListParagraph"/>
        <w:ind w:left="360"/>
        <w:jc w:val="both"/>
        <w:rPr>
          <w:rFonts w:ascii="Times New Roman" w:hAnsi="Times New Roman" w:cs="Times New Roman"/>
          <w:b/>
          <w:bCs/>
          <w:sz w:val="24"/>
          <w:szCs w:val="24"/>
        </w:rPr>
      </w:pPr>
    </w:p>
    <w:p w14:paraId="297622DD" w14:textId="6D8E4BF7" w:rsidR="009A0F5E" w:rsidRPr="00B87DB7" w:rsidRDefault="009A0F5E" w:rsidP="009A0F5E">
      <w:pPr>
        <w:pStyle w:val="ListParagraph"/>
        <w:jc w:val="both"/>
        <w:rPr>
          <w:rFonts w:ascii="Times New Roman" w:hAnsi="Times New Roman" w:cs="Times New Roman"/>
          <w:sz w:val="24"/>
          <w:szCs w:val="24"/>
        </w:rPr>
      </w:pPr>
      <w:r w:rsidRPr="00B87DB7">
        <w:rPr>
          <w:rFonts w:ascii="Times New Roman" w:hAnsi="Times New Roman" w:cs="Times New Roman"/>
          <w:sz w:val="24"/>
          <w:szCs w:val="24"/>
        </w:rPr>
        <w:t xml:space="preserve">The Company is required to provide transaction statement starting from the relevant date till the date of allotment of </w:t>
      </w:r>
      <w:r w:rsidR="00C7038A" w:rsidRPr="00B87DB7">
        <w:rPr>
          <w:rFonts w:ascii="Times New Roman" w:hAnsi="Times New Roman" w:cs="Times New Roman"/>
          <w:sz w:val="24"/>
          <w:szCs w:val="24"/>
        </w:rPr>
        <w:t>securities</w:t>
      </w:r>
      <w:r w:rsidRPr="00B87DB7">
        <w:rPr>
          <w:rFonts w:ascii="Times New Roman" w:hAnsi="Times New Roman" w:cs="Times New Roman"/>
          <w:sz w:val="24"/>
          <w:szCs w:val="24"/>
        </w:rPr>
        <w:t xml:space="preserve"> clearly reflecting the lock-in end date issued by the depository participant.</w:t>
      </w:r>
    </w:p>
    <w:p w14:paraId="1C915FE2" w14:textId="4DECC969" w:rsidR="00B663FF" w:rsidRPr="00B87DB7" w:rsidRDefault="00B663FF" w:rsidP="00B663FF">
      <w:pPr>
        <w:spacing w:after="0" w:line="240" w:lineRule="auto"/>
        <w:jc w:val="center"/>
        <w:rPr>
          <w:rFonts w:ascii="Times New Roman" w:eastAsia="Times New Roman" w:hAnsi="Times New Roman" w:cs="Times New Roman"/>
          <w:sz w:val="24"/>
          <w:szCs w:val="24"/>
          <w:lang w:eastAsia="en-IN"/>
        </w:rPr>
      </w:pPr>
      <w:r w:rsidRPr="00B87DB7">
        <w:rPr>
          <w:rFonts w:ascii="Times New Roman" w:hAnsi="Times New Roman" w:cs="Times New Roman"/>
          <w:noProof/>
          <w:sz w:val="24"/>
          <w:szCs w:val="24"/>
        </w:rPr>
        <w:drawing>
          <wp:inline distT="0" distB="0" distL="0" distR="0" wp14:anchorId="3ADBC7EB" wp14:editId="6AACB560">
            <wp:extent cx="6191250" cy="3349956"/>
            <wp:effectExtent l="0" t="0" r="0" b="317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17227" cy="3364011"/>
                    </a:xfrm>
                    <a:prstGeom prst="rect">
                      <a:avLst/>
                    </a:prstGeom>
                    <a:noFill/>
                    <a:ln>
                      <a:noFill/>
                    </a:ln>
                  </pic:spPr>
                </pic:pic>
              </a:graphicData>
            </a:graphic>
          </wp:inline>
        </w:drawing>
      </w:r>
    </w:p>
    <w:p w14:paraId="3FEE6D77" w14:textId="057D1498" w:rsidR="00B663FF" w:rsidRPr="00B87DB7" w:rsidRDefault="00D206D6" w:rsidP="00B663FF">
      <w:pPr>
        <w:spacing w:after="0" w:line="240" w:lineRule="auto"/>
        <w:rPr>
          <w:rFonts w:ascii="Times New Roman" w:eastAsia="Times New Roman" w:hAnsi="Times New Roman" w:cs="Times New Roman"/>
          <w:sz w:val="24"/>
          <w:szCs w:val="24"/>
          <w:lang w:eastAsia="en-IN"/>
        </w:rPr>
      </w:pPr>
      <w:r>
        <w:rPr>
          <w:rFonts w:ascii="Times New Roman" w:hAnsi="Times New Roman" w:cs="Times New Roman"/>
          <w:noProof/>
          <w:sz w:val="24"/>
          <w:szCs w:val="24"/>
        </w:rPr>
        <mc:AlternateContent>
          <mc:Choice Requires="wps">
            <w:drawing>
              <wp:anchor distT="0" distB="0" distL="114300" distR="114300" simplePos="0" relativeHeight="251768832" behindDoc="0" locked="0" layoutInCell="1" allowOverlap="1" wp14:anchorId="3AFFB2CA" wp14:editId="4F34BBD0">
                <wp:simplePos x="0" y="0"/>
                <wp:positionH relativeFrom="column">
                  <wp:posOffset>1062842</wp:posOffset>
                </wp:positionH>
                <wp:positionV relativeFrom="paragraph">
                  <wp:posOffset>2743200</wp:posOffset>
                </wp:positionV>
                <wp:extent cx="546264" cy="71252"/>
                <wp:effectExtent l="0" t="0" r="25400" b="24130"/>
                <wp:wrapNone/>
                <wp:docPr id="1" name="Rectangle 1"/>
                <wp:cNvGraphicFramePr/>
                <a:graphic xmlns:a="http://schemas.openxmlformats.org/drawingml/2006/main">
                  <a:graphicData uri="http://schemas.microsoft.com/office/word/2010/wordprocessingShape">
                    <wps:wsp>
                      <wps:cNvSpPr/>
                      <wps:spPr>
                        <a:xfrm>
                          <a:off x="0" y="0"/>
                          <a:ext cx="546264" cy="71252"/>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oel="http://schemas.microsoft.com/office/2019/extlst">
            <w:pict>
              <v:rect w14:anchorId="431D5761" id="Rectangle 1" o:spid="_x0000_s1026" style="position:absolute;margin-left:83.7pt;margin-top:3in;width:43pt;height:5.6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" fillcolor="black [3200]" strokecolor="black [1600]" strokeweight="1pt"/>
            </w:pict>
          </mc:Fallback>
        </mc:AlternateContent>
      </w:r>
      <w:r w:rsidR="00B663FF" w:rsidRPr="00B87DB7">
        <w:rPr>
          <w:rFonts w:ascii="Times New Roman" w:hAnsi="Times New Roman" w:cs="Times New Roman"/>
          <w:noProof/>
          <w:sz w:val="24"/>
          <w:szCs w:val="24"/>
        </w:rPr>
        <w:drawing>
          <wp:inline distT="0" distB="0" distL="0" distR="0" wp14:anchorId="3A4D3B73" wp14:editId="4283DA60">
            <wp:extent cx="6200775" cy="3263900"/>
            <wp:effectExtent l="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00775" cy="3263900"/>
                    </a:xfrm>
                    <a:prstGeom prst="rect">
                      <a:avLst/>
                    </a:prstGeom>
                    <a:noFill/>
                    <a:ln>
                      <a:noFill/>
                    </a:ln>
                  </pic:spPr>
                </pic:pic>
              </a:graphicData>
            </a:graphic>
          </wp:inline>
        </w:drawing>
      </w:r>
    </w:p>
    <w:p w14:paraId="34244EE7" w14:textId="576CDED6" w:rsidR="009A0F5E" w:rsidRPr="00B87DB7" w:rsidRDefault="009A0F5E" w:rsidP="00B663FF">
      <w:pPr>
        <w:jc w:val="both"/>
        <w:rPr>
          <w:rFonts w:ascii="Times New Roman" w:hAnsi="Times New Roman" w:cs="Times New Roman"/>
          <w:sz w:val="24"/>
          <w:szCs w:val="24"/>
        </w:rPr>
      </w:pPr>
    </w:p>
    <w:p w14:paraId="4B977FC3" w14:textId="4BBF4073" w:rsidR="009A0F5E" w:rsidRPr="00B87DB7" w:rsidRDefault="009A0F5E" w:rsidP="009A0F5E">
      <w:pPr>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If the Company is not able to provide the transaction statement as mentioned above, the Company can provide the screenshot of the depository system clearing reflecting the </w:t>
      </w:r>
      <w:r w:rsidRPr="00B87DB7">
        <w:rPr>
          <w:rFonts w:ascii="Times New Roman" w:hAnsi="Times New Roman" w:cs="Times New Roman"/>
          <w:sz w:val="24"/>
          <w:szCs w:val="24"/>
        </w:rPr>
        <w:lastRenderedPageBreak/>
        <w:t>name of the allotee, the number of shares, period, quantity of shares under lock-in and lock-in certified by the authorized signatory of the Company.</w:t>
      </w:r>
    </w:p>
    <w:p w14:paraId="5A98D65E" w14:textId="41941F1D" w:rsidR="00377A1E" w:rsidRPr="00B87DB7" w:rsidRDefault="00D9257D" w:rsidP="00377A1E">
      <w:pPr>
        <w:spacing w:after="0" w:line="240" w:lineRule="auto"/>
        <w:jc w:val="center"/>
        <w:rPr>
          <w:rFonts w:ascii="Times New Roman" w:eastAsia="Times New Roman" w:hAnsi="Times New Roman" w:cs="Times New Roman"/>
          <w:sz w:val="24"/>
          <w:szCs w:val="24"/>
          <w:lang w:eastAsia="en-IN"/>
        </w:rPr>
      </w:pPr>
      <w:r w:rsidRPr="00B87DB7">
        <w:rPr>
          <w:rFonts w:ascii="Times New Roman" w:hAnsi="Times New Roman" w:cs="Times New Roman"/>
          <w:noProof/>
          <w:sz w:val="24"/>
          <w:szCs w:val="24"/>
        </w:rPr>
        <mc:AlternateContent>
          <mc:Choice Requires="wps">
            <w:drawing>
              <wp:anchor distT="0" distB="0" distL="114300" distR="114300" simplePos="0" relativeHeight="251729920" behindDoc="0" locked="0" layoutInCell="1" allowOverlap="1" wp14:anchorId="089B8E19" wp14:editId="754B7489">
                <wp:simplePos x="0" y="0"/>
                <wp:positionH relativeFrom="column">
                  <wp:posOffset>892454</wp:posOffset>
                </wp:positionH>
                <wp:positionV relativeFrom="paragraph">
                  <wp:posOffset>718819</wp:posOffset>
                </wp:positionV>
                <wp:extent cx="873125" cy="88189"/>
                <wp:effectExtent l="0" t="0" r="22225" b="26670"/>
                <wp:wrapNone/>
                <wp:docPr id="51" name="Rectangle 51"/>
                <wp:cNvGraphicFramePr/>
                <a:graphic xmlns:a="http://schemas.openxmlformats.org/drawingml/2006/main">
                  <a:graphicData uri="http://schemas.microsoft.com/office/word/2010/wordprocessingShape">
                    <wps:wsp>
                      <wps:cNvSpPr/>
                      <wps:spPr>
                        <a:xfrm>
                          <a:off x="0" y="0"/>
                          <a:ext cx="873125" cy="88189"/>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A360EB" id="Rectangle 51" o:spid="_x0000_s1026" style="position:absolute;margin-left:70.25pt;margin-top:56.6pt;width:68.75pt;height:6.9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" fillcolor="black [3200]" strokecolor="black [1600]" strokeweight="1pt"/>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770880" behindDoc="0" locked="0" layoutInCell="1" allowOverlap="1" wp14:anchorId="7521B2D9" wp14:editId="2E0CA7A7">
                <wp:simplePos x="0" y="0"/>
                <wp:positionH relativeFrom="column">
                  <wp:posOffset>1243583</wp:posOffset>
                </wp:positionH>
                <wp:positionV relativeFrom="paragraph">
                  <wp:posOffset>609092</wp:posOffset>
                </wp:positionV>
                <wp:extent cx="1155979" cy="92050"/>
                <wp:effectExtent l="0" t="0" r="25400" b="22860"/>
                <wp:wrapNone/>
                <wp:docPr id="36" name="Rectangle 36"/>
                <wp:cNvGraphicFramePr/>
                <a:graphic xmlns:a="http://schemas.openxmlformats.org/drawingml/2006/main">
                  <a:graphicData uri="http://schemas.microsoft.com/office/word/2010/wordprocessingShape">
                    <wps:wsp>
                      <wps:cNvSpPr/>
                      <wps:spPr>
                        <a:xfrm>
                          <a:off x="0" y="0"/>
                          <a:ext cx="1155979" cy="92050"/>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B134E2" id="Rectangle 36" o:spid="_x0000_s1026" style="position:absolute;margin-left:97.9pt;margin-top:47.95pt;width:91pt;height:7.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" fillcolor="black [3200]" strokecolor="black [1600]" strokeweight="1pt"/>
            </w:pict>
          </mc:Fallback>
        </mc:AlternateContent>
      </w:r>
      <w:r w:rsidRPr="00B87DB7">
        <w:rPr>
          <w:rFonts w:ascii="Times New Roman" w:hAnsi="Times New Roman" w:cs="Times New Roman"/>
          <w:noProof/>
          <w:sz w:val="24"/>
          <w:szCs w:val="24"/>
        </w:rPr>
        <mc:AlternateContent>
          <mc:Choice Requires="wps">
            <w:drawing>
              <wp:anchor distT="0" distB="0" distL="114300" distR="114300" simplePos="0" relativeHeight="251725824" behindDoc="0" locked="0" layoutInCell="1" allowOverlap="1" wp14:anchorId="147F4E98" wp14:editId="00727E7A">
                <wp:simplePos x="0" y="0"/>
                <wp:positionH relativeFrom="column">
                  <wp:posOffset>1770278</wp:posOffset>
                </wp:positionH>
                <wp:positionV relativeFrom="paragraph">
                  <wp:posOffset>674929</wp:posOffset>
                </wp:positionV>
                <wp:extent cx="629285" cy="132486"/>
                <wp:effectExtent l="0" t="0" r="18415" b="20320"/>
                <wp:wrapNone/>
                <wp:docPr id="49" name="Rectangle 49"/>
                <wp:cNvGraphicFramePr/>
                <a:graphic xmlns:a="http://schemas.openxmlformats.org/drawingml/2006/main">
                  <a:graphicData uri="http://schemas.microsoft.com/office/word/2010/wordprocessingShape">
                    <wps:wsp>
                      <wps:cNvSpPr/>
                      <wps:spPr>
                        <a:xfrm>
                          <a:off x="0" y="0"/>
                          <a:ext cx="629285" cy="132486"/>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EE55D6" id="Rectangle 49" o:spid="_x0000_s1026" style="position:absolute;margin-left:139.4pt;margin-top:53.15pt;width:49.55pt;height:10.4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" fillcolor="black [3200]" strokecolor="black [1600]" strokeweight="1pt"/>
            </w:pict>
          </mc:Fallback>
        </mc:AlternateContent>
      </w:r>
      <w:r w:rsidR="00D206D6" w:rsidRPr="00B87DB7">
        <w:rPr>
          <w:rFonts w:ascii="Times New Roman" w:hAnsi="Times New Roman" w:cs="Times New Roman"/>
          <w:noProof/>
          <w:sz w:val="24"/>
          <w:szCs w:val="24"/>
        </w:rPr>
        <mc:AlternateContent>
          <mc:Choice Requires="wps">
            <w:drawing>
              <wp:anchor distT="0" distB="0" distL="114300" distR="114300" simplePos="0" relativeHeight="251727872" behindDoc="0" locked="0" layoutInCell="1" allowOverlap="1" wp14:anchorId="7436B56F" wp14:editId="43A35958">
                <wp:simplePos x="0" y="0"/>
                <wp:positionH relativeFrom="column">
                  <wp:posOffset>3276947</wp:posOffset>
                </wp:positionH>
                <wp:positionV relativeFrom="paragraph">
                  <wp:posOffset>1731645</wp:posOffset>
                </wp:positionV>
                <wp:extent cx="498143" cy="750626"/>
                <wp:effectExtent l="0" t="0" r="16510" b="11430"/>
                <wp:wrapNone/>
                <wp:docPr id="50" name="Rectangle 50"/>
                <wp:cNvGraphicFramePr/>
                <a:graphic xmlns:a="http://schemas.openxmlformats.org/drawingml/2006/main">
                  <a:graphicData uri="http://schemas.microsoft.com/office/word/2010/wordprocessingShape">
                    <wps:wsp>
                      <wps:cNvSpPr/>
                      <wps:spPr>
                        <a:xfrm>
                          <a:off x="0" y="0"/>
                          <a:ext cx="498143" cy="750626"/>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DE84C7" id="Rectangle 50" o:spid="_x0000_s1026" style="position:absolute;margin-left:258.05pt;margin-top:136.35pt;width:39.2pt;height:59.1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" fillcolor="black [3200]" strokecolor="black [1600]" strokeweight="1pt"/>
            </w:pict>
          </mc:Fallback>
        </mc:AlternateContent>
      </w:r>
      <w:r w:rsidR="00377A1E" w:rsidRPr="00B87DB7">
        <w:rPr>
          <w:rFonts w:ascii="Times New Roman" w:hAnsi="Times New Roman" w:cs="Times New Roman"/>
          <w:noProof/>
          <w:sz w:val="24"/>
          <w:szCs w:val="24"/>
        </w:rPr>
        <w:drawing>
          <wp:inline distT="0" distB="0" distL="0" distR="0" wp14:anchorId="505B5355" wp14:editId="1F624E96">
            <wp:extent cx="5492949" cy="2729731"/>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141" t="9703" r="2110"/>
                    <a:stretch/>
                  </pic:blipFill>
                  <pic:spPr bwMode="auto">
                    <a:xfrm>
                      <a:off x="0" y="0"/>
                      <a:ext cx="5494382" cy="2730443"/>
                    </a:xfrm>
                    <a:prstGeom prst="rect">
                      <a:avLst/>
                    </a:prstGeom>
                    <a:noFill/>
                    <a:ln>
                      <a:noFill/>
                    </a:ln>
                    <a:extLst>
                      <a:ext uri="{53640926-AAD7-44D8-BBD7-CCE9431645EC}">
                        <a14:shadowObscured xmlns:a14="http://schemas.microsoft.com/office/drawing/2010/main"/>
                      </a:ext>
                    </a:extLst>
                  </pic:spPr>
                </pic:pic>
              </a:graphicData>
            </a:graphic>
          </wp:inline>
        </w:drawing>
      </w:r>
      <w:r w:rsidR="00F85867" w:rsidRPr="00B87DB7">
        <w:rPr>
          <w:rFonts w:ascii="Times New Roman" w:eastAsia="Times New Roman" w:hAnsi="Times New Roman" w:cs="Times New Roman"/>
          <w:sz w:val="24"/>
          <w:szCs w:val="24"/>
          <w:lang w:eastAsia="en-IN"/>
        </w:rPr>
        <w:t>+</w:t>
      </w:r>
    </w:p>
    <w:p w14:paraId="74D481B0" w14:textId="178041F0" w:rsidR="00B663FF" w:rsidRPr="00B87DB7" w:rsidRDefault="00B663FF" w:rsidP="00D9257D">
      <w:pPr>
        <w:jc w:val="both"/>
        <w:rPr>
          <w:rFonts w:ascii="Times New Roman" w:hAnsi="Times New Roman" w:cs="Times New Roman"/>
          <w:sz w:val="24"/>
          <w:szCs w:val="24"/>
        </w:rPr>
      </w:pPr>
    </w:p>
    <w:p w14:paraId="24337768" w14:textId="77777777" w:rsidR="00B663FF" w:rsidRPr="00B87DB7" w:rsidRDefault="00B663FF" w:rsidP="00B663FF">
      <w:pPr>
        <w:pStyle w:val="ListParagraph"/>
        <w:numPr>
          <w:ilvl w:val="0"/>
          <w:numId w:val="1"/>
        </w:numPr>
        <w:spacing w:line="259"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In case of convertible securities or warrants which are not listed on stock exchanges, such securities shall be locked in for a period of one year from the date of allotment. Can such securities be transferred after the expiry of one-year lock-in?</w:t>
      </w:r>
    </w:p>
    <w:p w14:paraId="5F9E39CC" w14:textId="2BAD6502" w:rsidR="00B663FF" w:rsidRPr="00B87DB7" w:rsidRDefault="00B663FF" w:rsidP="00B663FF">
      <w:pPr>
        <w:ind w:left="720"/>
        <w:jc w:val="both"/>
        <w:rPr>
          <w:rFonts w:ascii="Times New Roman" w:hAnsi="Times New Roman" w:cs="Times New Roman"/>
          <w:sz w:val="24"/>
          <w:szCs w:val="24"/>
        </w:rPr>
      </w:pPr>
      <w:r w:rsidRPr="00B87DB7">
        <w:rPr>
          <w:rFonts w:ascii="Times New Roman" w:hAnsi="Times New Roman" w:cs="Times New Roman"/>
          <w:sz w:val="24"/>
          <w:szCs w:val="24"/>
        </w:rPr>
        <w:t>The specified securities allotted on a preferential basis shall not be transferable by the allottees till the trading approval is granted for such securities by all the recognised stock exchanges where the equity shares of the issuer are listed as per Regulation 168 (2) of the SEBI ICDR Regulations, 2018.</w:t>
      </w:r>
      <w:r w:rsidR="001841CE" w:rsidRPr="00B87DB7">
        <w:rPr>
          <w:rFonts w:ascii="Times New Roman" w:hAnsi="Times New Roman" w:cs="Times New Roman"/>
          <w:sz w:val="24"/>
          <w:szCs w:val="24"/>
        </w:rPr>
        <w:t xml:space="preserve"> </w:t>
      </w:r>
    </w:p>
    <w:p w14:paraId="3608B8FF" w14:textId="027792CE" w:rsidR="001841CE" w:rsidRPr="00B87DB7" w:rsidRDefault="001841CE" w:rsidP="00B663FF">
      <w:pPr>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The </w:t>
      </w:r>
      <w:r w:rsidR="00CA59A3" w:rsidRPr="00B87DB7">
        <w:rPr>
          <w:rFonts w:ascii="Times New Roman" w:hAnsi="Times New Roman" w:cs="Times New Roman"/>
          <w:sz w:val="24"/>
          <w:szCs w:val="24"/>
        </w:rPr>
        <w:t xml:space="preserve">warrants are kept under lock-in for a period of one year from the date of allotment. </w:t>
      </w:r>
      <w:r w:rsidR="0045792F" w:rsidRPr="00B87DB7">
        <w:rPr>
          <w:rFonts w:ascii="Times New Roman" w:hAnsi="Times New Roman" w:cs="Times New Roman"/>
          <w:sz w:val="24"/>
          <w:szCs w:val="24"/>
        </w:rPr>
        <w:t xml:space="preserve">The question raised by the Stakeholders is that can warrants be transferred when the lock-in of one year expires? With regards to this, SEBI has provided guidance through an informal </w:t>
      </w:r>
      <w:r w:rsidR="00BD4496" w:rsidRPr="00B87DB7">
        <w:rPr>
          <w:rFonts w:ascii="Times New Roman" w:hAnsi="Times New Roman" w:cs="Times New Roman"/>
          <w:sz w:val="24"/>
          <w:szCs w:val="24"/>
        </w:rPr>
        <w:t>guidance.</w:t>
      </w:r>
    </w:p>
    <w:p w14:paraId="31D029C8" w14:textId="197B81CF" w:rsidR="00496666" w:rsidRDefault="00496666" w:rsidP="00B663FF">
      <w:pPr>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As per SEBI Informal guidance dated November 10, 2023 in the case of </w:t>
      </w:r>
      <w:r w:rsidR="0094354B" w:rsidRPr="00B87DB7">
        <w:rPr>
          <w:rFonts w:ascii="Times New Roman" w:hAnsi="Times New Roman" w:cs="Times New Roman"/>
          <w:sz w:val="24"/>
          <w:szCs w:val="24"/>
        </w:rPr>
        <w:t xml:space="preserve">Paramount Communications Limited has </w:t>
      </w:r>
      <w:r w:rsidR="002F7286" w:rsidRPr="00B87DB7">
        <w:rPr>
          <w:rFonts w:ascii="Times New Roman" w:hAnsi="Times New Roman" w:cs="Times New Roman"/>
          <w:sz w:val="24"/>
          <w:szCs w:val="24"/>
        </w:rPr>
        <w:t>provided guidance on the above subject matter and as per the guidance the</w:t>
      </w:r>
      <w:r w:rsidR="00EA6D79" w:rsidRPr="00B87DB7">
        <w:rPr>
          <w:rFonts w:ascii="Times New Roman" w:hAnsi="Times New Roman" w:cs="Times New Roman"/>
          <w:sz w:val="24"/>
          <w:szCs w:val="24"/>
        </w:rPr>
        <w:t xml:space="preserve"> warrants</w:t>
      </w:r>
      <w:r w:rsidR="002F7286" w:rsidRPr="00B87DB7">
        <w:rPr>
          <w:rFonts w:ascii="Times New Roman" w:hAnsi="Times New Roman" w:cs="Times New Roman"/>
          <w:sz w:val="24"/>
          <w:szCs w:val="24"/>
        </w:rPr>
        <w:t xml:space="preserve"> </w:t>
      </w:r>
      <w:r w:rsidR="00EA6D79" w:rsidRPr="00B87DB7">
        <w:rPr>
          <w:rFonts w:ascii="Times New Roman" w:hAnsi="Times New Roman" w:cs="Times New Roman"/>
          <w:sz w:val="24"/>
          <w:szCs w:val="24"/>
        </w:rPr>
        <w:t>shall not be transferable by the allottees till the trading approval is granted for such securities.</w:t>
      </w:r>
    </w:p>
    <w:p w14:paraId="12A51319" w14:textId="77777777" w:rsidR="008E6631" w:rsidRDefault="008E6631" w:rsidP="00B663FF">
      <w:pPr>
        <w:ind w:left="720"/>
        <w:jc w:val="both"/>
        <w:rPr>
          <w:rFonts w:ascii="Times New Roman" w:hAnsi="Times New Roman" w:cs="Times New Roman"/>
          <w:sz w:val="24"/>
          <w:szCs w:val="24"/>
        </w:rPr>
      </w:pPr>
    </w:p>
    <w:p w14:paraId="1C2E8DD0" w14:textId="7D74081C" w:rsidR="008E6631" w:rsidRPr="005E7F63" w:rsidRDefault="008E6631" w:rsidP="008E6631">
      <w:pPr>
        <w:pStyle w:val="ListParagraph"/>
        <w:numPr>
          <w:ilvl w:val="0"/>
          <w:numId w:val="1"/>
        </w:numPr>
        <w:jc w:val="both"/>
        <w:rPr>
          <w:rFonts w:ascii="Times New Roman" w:hAnsi="Times New Roman" w:cs="Times New Roman"/>
          <w:b/>
          <w:bCs/>
          <w:sz w:val="24"/>
          <w:szCs w:val="24"/>
        </w:rPr>
      </w:pPr>
      <w:r w:rsidRPr="005E7F63">
        <w:rPr>
          <w:rFonts w:ascii="Times New Roman" w:hAnsi="Times New Roman" w:cs="Times New Roman"/>
          <w:b/>
          <w:bCs/>
          <w:sz w:val="24"/>
          <w:szCs w:val="24"/>
        </w:rPr>
        <w:t>Do we need to keep convertible securities or warrants in demat mode which are not going to list on Exchange(s) platform?</w:t>
      </w:r>
    </w:p>
    <w:p w14:paraId="3A47EDAA" w14:textId="77777777" w:rsidR="008E6631" w:rsidRDefault="008E6631" w:rsidP="008E6631">
      <w:pPr>
        <w:pStyle w:val="ListParagraph"/>
        <w:jc w:val="both"/>
        <w:rPr>
          <w:rFonts w:ascii="Times New Roman" w:hAnsi="Times New Roman" w:cs="Times New Roman"/>
          <w:sz w:val="24"/>
          <w:szCs w:val="24"/>
        </w:rPr>
      </w:pPr>
    </w:p>
    <w:p w14:paraId="76D63F3F" w14:textId="04F7A0B2" w:rsidR="008E6631" w:rsidRDefault="008E6631" w:rsidP="005E7F63">
      <w:pPr>
        <w:pStyle w:val="ListParagraph"/>
        <w:jc w:val="both"/>
        <w:rPr>
          <w:rFonts w:ascii="Times New Roman" w:hAnsi="Times New Roman" w:cs="Times New Roman"/>
          <w:sz w:val="24"/>
          <w:szCs w:val="24"/>
        </w:rPr>
      </w:pPr>
      <w:r>
        <w:rPr>
          <w:rFonts w:ascii="Times New Roman" w:hAnsi="Times New Roman" w:cs="Times New Roman"/>
          <w:sz w:val="24"/>
          <w:szCs w:val="24"/>
        </w:rPr>
        <w:t xml:space="preserve">Yes. As per Regulation 170 (4) of SEBI ICDR states </w:t>
      </w:r>
      <w:r w:rsidRPr="005E7F63">
        <w:rPr>
          <w:rFonts w:ascii="Times New Roman" w:hAnsi="Times New Roman" w:cs="Times New Roman"/>
          <w:i/>
          <w:iCs/>
          <w:sz w:val="24"/>
          <w:szCs w:val="24"/>
        </w:rPr>
        <w:t>“Allotment of the specified securities shall be made only in dematerialised form.”</w:t>
      </w:r>
      <w:r>
        <w:rPr>
          <w:rFonts w:ascii="Times New Roman" w:hAnsi="Times New Roman" w:cs="Times New Roman"/>
          <w:sz w:val="24"/>
          <w:szCs w:val="24"/>
        </w:rPr>
        <w:t xml:space="preserve"> In view of the same, the company </w:t>
      </w:r>
      <w:proofErr w:type="gramStart"/>
      <w:r>
        <w:rPr>
          <w:rFonts w:ascii="Times New Roman" w:hAnsi="Times New Roman" w:cs="Times New Roman"/>
          <w:sz w:val="24"/>
          <w:szCs w:val="24"/>
        </w:rPr>
        <w:t>has to</w:t>
      </w:r>
      <w:proofErr w:type="gramEnd"/>
      <w:r>
        <w:rPr>
          <w:rFonts w:ascii="Times New Roman" w:hAnsi="Times New Roman" w:cs="Times New Roman"/>
          <w:sz w:val="24"/>
          <w:szCs w:val="24"/>
        </w:rPr>
        <w:t xml:space="preserve"> initiate the demat and lock-in process with RTA and depository for </w:t>
      </w:r>
      <w:r w:rsidRPr="008E6631">
        <w:rPr>
          <w:rFonts w:ascii="Times New Roman" w:hAnsi="Times New Roman" w:cs="Times New Roman"/>
          <w:sz w:val="24"/>
          <w:szCs w:val="24"/>
        </w:rPr>
        <w:t>convertible securities or warrants</w:t>
      </w:r>
      <w:r>
        <w:rPr>
          <w:rFonts w:ascii="Times New Roman" w:hAnsi="Times New Roman" w:cs="Times New Roman"/>
          <w:sz w:val="24"/>
          <w:szCs w:val="24"/>
        </w:rPr>
        <w:t>.</w:t>
      </w:r>
    </w:p>
    <w:p w14:paraId="2ADC896F" w14:textId="77777777" w:rsidR="00861FD7" w:rsidRDefault="00861FD7" w:rsidP="005E7F63">
      <w:pPr>
        <w:pStyle w:val="ListParagraph"/>
        <w:jc w:val="both"/>
        <w:rPr>
          <w:rFonts w:ascii="Times New Roman" w:hAnsi="Times New Roman" w:cs="Times New Roman"/>
          <w:sz w:val="24"/>
          <w:szCs w:val="24"/>
        </w:rPr>
      </w:pPr>
    </w:p>
    <w:p w14:paraId="1D0D2CFE" w14:textId="77777777" w:rsidR="00861FD7" w:rsidRPr="00861FD7" w:rsidRDefault="00861FD7" w:rsidP="00861FD7">
      <w:pPr>
        <w:pStyle w:val="ListParagraph"/>
        <w:numPr>
          <w:ilvl w:val="0"/>
          <w:numId w:val="1"/>
        </w:numPr>
        <w:jc w:val="both"/>
        <w:rPr>
          <w:rFonts w:ascii="Times New Roman" w:hAnsi="Times New Roman" w:cs="Times New Roman"/>
          <w:b/>
          <w:bCs/>
          <w:sz w:val="24"/>
          <w:szCs w:val="24"/>
        </w:rPr>
      </w:pPr>
      <w:r w:rsidRPr="00861FD7">
        <w:rPr>
          <w:rFonts w:ascii="Times New Roman" w:hAnsi="Times New Roman" w:cs="Times New Roman"/>
          <w:b/>
          <w:bCs/>
          <w:sz w:val="24"/>
          <w:szCs w:val="24"/>
        </w:rPr>
        <w:lastRenderedPageBreak/>
        <w:t>When does the company have to make public announcement for an open offer?</w:t>
      </w:r>
    </w:p>
    <w:p w14:paraId="659055B1" w14:textId="77777777" w:rsidR="00861FD7" w:rsidRPr="00861FD7" w:rsidRDefault="00861FD7" w:rsidP="00861FD7">
      <w:pPr>
        <w:ind w:left="720"/>
        <w:jc w:val="both"/>
        <w:rPr>
          <w:rFonts w:ascii="Times New Roman" w:hAnsi="Times New Roman" w:cs="Times New Roman"/>
          <w:sz w:val="24"/>
          <w:szCs w:val="24"/>
        </w:rPr>
      </w:pPr>
      <w:r w:rsidRPr="00861FD7">
        <w:rPr>
          <w:rFonts w:ascii="Times New Roman" w:hAnsi="Times New Roman" w:cs="Times New Roman"/>
          <w:sz w:val="24"/>
          <w:szCs w:val="24"/>
        </w:rPr>
        <w:t>As per Regulation 13(g) of SEBI (SAST) Regulations, 2011, The public announcement pursuant to an acquirer acquiring shares or voting rights in, or control over the target company, under preferential issue, shall be made on the date on which the board of directors of the target company authorises such preferential issue.</w:t>
      </w:r>
    </w:p>
    <w:p w14:paraId="5C444FB1" w14:textId="77777777" w:rsidR="00861FD7" w:rsidRPr="00861FD7" w:rsidRDefault="00861FD7" w:rsidP="00861FD7">
      <w:pPr>
        <w:jc w:val="both"/>
        <w:rPr>
          <w:rFonts w:ascii="Times New Roman" w:hAnsi="Times New Roman" w:cs="Times New Roman"/>
          <w:sz w:val="24"/>
          <w:szCs w:val="24"/>
        </w:rPr>
      </w:pPr>
    </w:p>
    <w:p w14:paraId="1CBE3DD9" w14:textId="77777777" w:rsidR="00861FD7" w:rsidRPr="005E7F63" w:rsidRDefault="00861FD7" w:rsidP="005E7F63">
      <w:pPr>
        <w:pStyle w:val="ListParagraph"/>
        <w:jc w:val="both"/>
        <w:rPr>
          <w:rFonts w:ascii="Times New Roman" w:hAnsi="Times New Roman" w:cs="Times New Roman"/>
          <w:sz w:val="24"/>
          <w:szCs w:val="24"/>
        </w:rPr>
      </w:pPr>
    </w:p>
    <w:p w14:paraId="396B4E40" w14:textId="77777777" w:rsidR="00BD4496" w:rsidRPr="00B87DB7" w:rsidRDefault="00BD4496" w:rsidP="00BD4496">
      <w:pPr>
        <w:spacing w:after="0" w:line="240" w:lineRule="auto"/>
        <w:jc w:val="center"/>
        <w:rPr>
          <w:rFonts w:ascii="Times New Roman" w:hAnsi="Times New Roman" w:cs="Times New Roman"/>
          <w:b/>
          <w:bCs/>
          <w:sz w:val="24"/>
          <w:szCs w:val="24"/>
        </w:rPr>
      </w:pPr>
    </w:p>
    <w:p w14:paraId="46609433" w14:textId="77777777" w:rsidR="00BD4496" w:rsidRPr="00B87DB7" w:rsidRDefault="00BD4496" w:rsidP="00BD4496">
      <w:pPr>
        <w:spacing w:after="0" w:line="240" w:lineRule="auto"/>
        <w:jc w:val="center"/>
        <w:rPr>
          <w:rFonts w:ascii="Times New Roman" w:hAnsi="Times New Roman" w:cs="Times New Roman"/>
          <w:b/>
          <w:bCs/>
          <w:sz w:val="24"/>
          <w:szCs w:val="24"/>
        </w:rPr>
      </w:pPr>
    </w:p>
    <w:p w14:paraId="78FC8EF0" w14:textId="77777777" w:rsidR="00BD4496" w:rsidRPr="00B87DB7" w:rsidRDefault="00BD4496" w:rsidP="00BD4496">
      <w:pPr>
        <w:spacing w:after="0" w:line="240" w:lineRule="auto"/>
        <w:jc w:val="center"/>
        <w:rPr>
          <w:rFonts w:ascii="Times New Roman" w:hAnsi="Times New Roman" w:cs="Times New Roman"/>
          <w:b/>
          <w:bCs/>
          <w:sz w:val="24"/>
          <w:szCs w:val="24"/>
        </w:rPr>
      </w:pPr>
    </w:p>
    <w:p w14:paraId="21B1CC0C" w14:textId="77777777" w:rsidR="00BD4496" w:rsidRPr="00B87DB7" w:rsidRDefault="00BD4496" w:rsidP="00BD4496">
      <w:pPr>
        <w:spacing w:after="0" w:line="240" w:lineRule="auto"/>
        <w:jc w:val="center"/>
        <w:rPr>
          <w:rFonts w:ascii="Times New Roman" w:hAnsi="Times New Roman" w:cs="Times New Roman"/>
          <w:b/>
          <w:bCs/>
          <w:sz w:val="24"/>
          <w:szCs w:val="24"/>
        </w:rPr>
      </w:pPr>
    </w:p>
    <w:p w14:paraId="180D862D" w14:textId="77777777" w:rsidR="00BD4496" w:rsidRPr="00B87DB7" w:rsidRDefault="00BD4496" w:rsidP="00BD4496">
      <w:pPr>
        <w:spacing w:after="0" w:line="240" w:lineRule="auto"/>
        <w:jc w:val="center"/>
        <w:rPr>
          <w:rFonts w:ascii="Times New Roman" w:hAnsi="Times New Roman" w:cs="Times New Roman"/>
          <w:b/>
          <w:bCs/>
          <w:sz w:val="24"/>
          <w:szCs w:val="24"/>
        </w:rPr>
      </w:pPr>
    </w:p>
    <w:p w14:paraId="2F7A11B3" w14:textId="77777777" w:rsidR="00BD4496" w:rsidRPr="00B87DB7" w:rsidRDefault="00BD4496" w:rsidP="00BD4496">
      <w:pPr>
        <w:spacing w:after="0" w:line="240" w:lineRule="auto"/>
        <w:jc w:val="center"/>
        <w:rPr>
          <w:rFonts w:ascii="Times New Roman" w:hAnsi="Times New Roman" w:cs="Times New Roman"/>
          <w:b/>
          <w:bCs/>
          <w:sz w:val="24"/>
          <w:szCs w:val="24"/>
        </w:rPr>
      </w:pPr>
    </w:p>
    <w:p w14:paraId="70DA2770" w14:textId="43AAD151" w:rsidR="00691AFD" w:rsidRDefault="00691AFD" w:rsidP="00BD4496">
      <w:pPr>
        <w:spacing w:after="0" w:line="240" w:lineRule="auto"/>
        <w:jc w:val="center"/>
        <w:rPr>
          <w:rFonts w:ascii="Times New Roman" w:hAnsi="Times New Roman" w:cs="Times New Roman"/>
          <w:b/>
          <w:bCs/>
          <w:sz w:val="24"/>
          <w:szCs w:val="24"/>
        </w:rPr>
      </w:pPr>
    </w:p>
    <w:p w14:paraId="0B2CE207" w14:textId="77777777" w:rsidR="00691AFD" w:rsidRDefault="00691AFD">
      <w:pPr>
        <w:spacing w:line="259" w:lineRule="auto"/>
        <w:rPr>
          <w:rFonts w:ascii="Times New Roman" w:hAnsi="Times New Roman" w:cs="Times New Roman"/>
          <w:b/>
          <w:bCs/>
          <w:sz w:val="24"/>
          <w:szCs w:val="24"/>
        </w:rPr>
      </w:pPr>
      <w:r>
        <w:rPr>
          <w:rFonts w:ascii="Times New Roman" w:hAnsi="Times New Roman" w:cs="Times New Roman"/>
          <w:b/>
          <w:bCs/>
          <w:sz w:val="24"/>
          <w:szCs w:val="24"/>
        </w:rPr>
        <w:br w:type="page"/>
      </w:r>
    </w:p>
    <w:p w14:paraId="44FE727D" w14:textId="7BEEB4BC" w:rsidR="00BD4496" w:rsidRPr="005E7F63" w:rsidRDefault="00BD4496" w:rsidP="00BD4496">
      <w:pPr>
        <w:spacing w:after="0" w:line="240" w:lineRule="auto"/>
        <w:jc w:val="center"/>
        <w:rPr>
          <w:rFonts w:ascii="Times New Roman" w:hAnsi="Times New Roman" w:cs="Times New Roman"/>
          <w:b/>
          <w:bCs/>
          <w:sz w:val="24"/>
          <w:szCs w:val="24"/>
          <w:u w:val="single"/>
        </w:rPr>
      </w:pPr>
      <w:r w:rsidRPr="005E7F63">
        <w:rPr>
          <w:rFonts w:ascii="Times New Roman" w:hAnsi="Times New Roman" w:cs="Times New Roman"/>
          <w:b/>
          <w:bCs/>
          <w:sz w:val="24"/>
          <w:szCs w:val="24"/>
          <w:u w:val="single"/>
        </w:rPr>
        <w:lastRenderedPageBreak/>
        <w:t>PART – II – In-principle Listing application (Post Allotment Application)</w:t>
      </w:r>
    </w:p>
    <w:p w14:paraId="0F987CCC" w14:textId="67F85DB9" w:rsidR="00DF463D" w:rsidRPr="00B87DB7" w:rsidRDefault="00DF463D" w:rsidP="00BD4496">
      <w:pPr>
        <w:spacing w:after="0" w:line="240" w:lineRule="auto"/>
        <w:jc w:val="center"/>
        <w:rPr>
          <w:rFonts w:ascii="Times New Roman" w:hAnsi="Times New Roman" w:cs="Times New Roman"/>
          <w:b/>
          <w:bCs/>
          <w:sz w:val="24"/>
          <w:szCs w:val="24"/>
        </w:rPr>
      </w:pPr>
    </w:p>
    <w:p w14:paraId="4051ED94" w14:textId="77777777" w:rsidR="00A41747" w:rsidRPr="00B87DB7" w:rsidRDefault="00A41747" w:rsidP="00A41747">
      <w:pPr>
        <w:pStyle w:val="ListParagraph"/>
        <w:numPr>
          <w:ilvl w:val="0"/>
          <w:numId w:val="33"/>
        </w:numPr>
        <w:rPr>
          <w:rFonts w:ascii="Times New Roman" w:hAnsi="Times New Roman" w:cs="Times New Roman"/>
          <w:b/>
          <w:bCs/>
          <w:sz w:val="24"/>
          <w:szCs w:val="24"/>
        </w:rPr>
      </w:pPr>
      <w:r w:rsidRPr="00B87DB7">
        <w:rPr>
          <w:rFonts w:ascii="Times New Roman" w:hAnsi="Times New Roman" w:cs="Times New Roman"/>
          <w:b/>
          <w:bCs/>
          <w:sz w:val="24"/>
          <w:szCs w:val="24"/>
        </w:rPr>
        <w:t>What are the statutory timelines involved in preferential issue?</w:t>
      </w:r>
    </w:p>
    <w:tbl>
      <w:tblPr>
        <w:tblStyle w:val="TableGrid"/>
        <w:tblW w:w="9202" w:type="dxa"/>
        <w:tblInd w:w="421" w:type="dxa"/>
        <w:tblLook w:val="04A0" w:firstRow="1" w:lastRow="0" w:firstColumn="1" w:lastColumn="0" w:noHBand="0" w:noVBand="1"/>
      </w:tblPr>
      <w:tblGrid>
        <w:gridCol w:w="3718"/>
        <w:gridCol w:w="5484"/>
      </w:tblGrid>
      <w:tr w:rsidR="00A41747" w:rsidRPr="00B87DB7" w14:paraId="75D8C421" w14:textId="77777777" w:rsidTr="001248EC">
        <w:tc>
          <w:tcPr>
            <w:tcW w:w="3718"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22141C1C" w14:textId="77777777" w:rsidR="00A41747" w:rsidRPr="00B87DB7" w:rsidRDefault="00A41747" w:rsidP="001248EC">
            <w:pPr>
              <w:spacing w:line="240" w:lineRule="auto"/>
              <w:jc w:val="center"/>
              <w:rPr>
                <w:rFonts w:ascii="Times New Roman" w:hAnsi="Times New Roman" w:cs="Times New Roman"/>
                <w:b/>
                <w:bCs/>
                <w:sz w:val="24"/>
                <w:szCs w:val="24"/>
              </w:rPr>
            </w:pPr>
            <w:r w:rsidRPr="00B87DB7">
              <w:rPr>
                <w:rFonts w:ascii="Times New Roman" w:hAnsi="Times New Roman" w:cs="Times New Roman"/>
                <w:b/>
                <w:bCs/>
                <w:sz w:val="24"/>
                <w:szCs w:val="24"/>
              </w:rPr>
              <w:t>ICDR 2018 - Regulations</w:t>
            </w:r>
          </w:p>
        </w:tc>
        <w:tc>
          <w:tcPr>
            <w:tcW w:w="0" w:type="auto"/>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788733BD" w14:textId="77777777" w:rsidR="00A41747" w:rsidRPr="00B87DB7" w:rsidRDefault="00A41747" w:rsidP="001248EC">
            <w:pPr>
              <w:spacing w:line="240" w:lineRule="auto"/>
              <w:jc w:val="center"/>
              <w:rPr>
                <w:rFonts w:ascii="Times New Roman" w:hAnsi="Times New Roman" w:cs="Times New Roman"/>
                <w:b/>
                <w:bCs/>
                <w:sz w:val="24"/>
                <w:szCs w:val="24"/>
              </w:rPr>
            </w:pPr>
            <w:r w:rsidRPr="00B87DB7">
              <w:rPr>
                <w:rFonts w:ascii="Times New Roman" w:hAnsi="Times New Roman" w:cs="Times New Roman"/>
                <w:b/>
                <w:bCs/>
                <w:sz w:val="24"/>
                <w:szCs w:val="24"/>
              </w:rPr>
              <w:t>Timelines</w:t>
            </w:r>
          </w:p>
        </w:tc>
      </w:tr>
      <w:tr w:rsidR="00A41747" w:rsidRPr="00B87DB7" w14:paraId="0C5A4C50" w14:textId="77777777" w:rsidTr="001248EC">
        <w:tc>
          <w:tcPr>
            <w:tcW w:w="3718" w:type="dxa"/>
            <w:tcBorders>
              <w:top w:val="single" w:sz="4" w:space="0" w:color="auto"/>
              <w:left w:val="single" w:sz="4" w:space="0" w:color="auto"/>
              <w:bottom w:val="single" w:sz="4" w:space="0" w:color="auto"/>
              <w:right w:val="single" w:sz="4" w:space="0" w:color="auto"/>
            </w:tcBorders>
            <w:vAlign w:val="center"/>
            <w:hideMark/>
          </w:tcPr>
          <w:p w14:paraId="6784D835" w14:textId="77777777" w:rsidR="00A41747" w:rsidRPr="00B87DB7" w:rsidRDefault="00A41747" w:rsidP="001248EC">
            <w:pPr>
              <w:spacing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 xml:space="preserve">Regulation 162 (1) – </w:t>
            </w:r>
            <w:r w:rsidRPr="00B87DB7">
              <w:rPr>
                <w:rFonts w:ascii="Times New Roman" w:hAnsi="Times New Roman" w:cs="Times New Roman"/>
                <w:sz w:val="24"/>
                <w:szCs w:val="24"/>
              </w:rPr>
              <w:t>Conversion period of convertible securities</w:t>
            </w:r>
          </w:p>
        </w:tc>
        <w:tc>
          <w:tcPr>
            <w:tcW w:w="0" w:type="auto"/>
            <w:tcBorders>
              <w:top w:val="single" w:sz="4" w:space="0" w:color="auto"/>
              <w:left w:val="single" w:sz="4" w:space="0" w:color="auto"/>
              <w:bottom w:val="single" w:sz="4" w:space="0" w:color="auto"/>
              <w:right w:val="single" w:sz="4" w:space="0" w:color="auto"/>
            </w:tcBorders>
            <w:vAlign w:val="center"/>
            <w:hideMark/>
          </w:tcPr>
          <w:p w14:paraId="6E674F4E" w14:textId="77777777" w:rsidR="00A41747" w:rsidRPr="00B87DB7" w:rsidRDefault="00A41747" w:rsidP="001248EC">
            <w:pPr>
              <w:spacing w:line="240"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Within </w:t>
            </w:r>
            <w:r w:rsidRPr="00B87DB7">
              <w:rPr>
                <w:rFonts w:ascii="Times New Roman" w:hAnsi="Times New Roman" w:cs="Times New Roman"/>
                <w:b/>
                <w:bCs/>
                <w:sz w:val="24"/>
                <w:szCs w:val="24"/>
              </w:rPr>
              <w:t>18 months</w:t>
            </w:r>
            <w:r w:rsidRPr="00B87DB7">
              <w:rPr>
                <w:rFonts w:ascii="Times New Roman" w:hAnsi="Times New Roman" w:cs="Times New Roman"/>
                <w:sz w:val="24"/>
                <w:szCs w:val="24"/>
              </w:rPr>
              <w:t xml:space="preserve"> from the date of their allotment.</w:t>
            </w:r>
          </w:p>
        </w:tc>
      </w:tr>
      <w:tr w:rsidR="00A41747" w:rsidRPr="00B87DB7" w14:paraId="24504855" w14:textId="77777777" w:rsidTr="001248EC">
        <w:tc>
          <w:tcPr>
            <w:tcW w:w="3718" w:type="dxa"/>
            <w:tcBorders>
              <w:top w:val="single" w:sz="4" w:space="0" w:color="auto"/>
              <w:left w:val="single" w:sz="4" w:space="0" w:color="auto"/>
              <w:bottom w:val="single" w:sz="4" w:space="0" w:color="auto"/>
              <w:right w:val="single" w:sz="4" w:space="0" w:color="auto"/>
            </w:tcBorders>
            <w:vAlign w:val="center"/>
            <w:hideMark/>
          </w:tcPr>
          <w:p w14:paraId="7F2E5EF8" w14:textId="77777777" w:rsidR="00A41747" w:rsidRPr="00B87DB7" w:rsidRDefault="00A41747" w:rsidP="001248EC">
            <w:pPr>
              <w:spacing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 xml:space="preserve">Regulation 162 (2) – </w:t>
            </w:r>
            <w:r w:rsidRPr="00B87DB7">
              <w:rPr>
                <w:rFonts w:ascii="Times New Roman" w:hAnsi="Times New Roman" w:cs="Times New Roman"/>
                <w:sz w:val="24"/>
                <w:szCs w:val="24"/>
              </w:rPr>
              <w:t>Allotment pursuant to conversion</w:t>
            </w:r>
          </w:p>
        </w:tc>
        <w:tc>
          <w:tcPr>
            <w:tcW w:w="0" w:type="auto"/>
            <w:tcBorders>
              <w:top w:val="single" w:sz="4" w:space="0" w:color="auto"/>
              <w:left w:val="single" w:sz="4" w:space="0" w:color="auto"/>
              <w:bottom w:val="single" w:sz="4" w:space="0" w:color="auto"/>
              <w:right w:val="single" w:sz="4" w:space="0" w:color="auto"/>
            </w:tcBorders>
            <w:vAlign w:val="center"/>
            <w:hideMark/>
          </w:tcPr>
          <w:p w14:paraId="30FE3BFE" w14:textId="77777777" w:rsidR="00A41747" w:rsidRPr="00B87DB7" w:rsidRDefault="00A41747" w:rsidP="001248EC">
            <w:pPr>
              <w:spacing w:line="240"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Allotment of equity shares pursuant to exercise of convertible securities including warrants is completed </w:t>
            </w:r>
            <w:r w:rsidRPr="00B87DB7">
              <w:rPr>
                <w:rFonts w:ascii="Times New Roman" w:hAnsi="Times New Roman" w:cs="Times New Roman"/>
                <w:b/>
                <w:bCs/>
                <w:sz w:val="24"/>
                <w:szCs w:val="24"/>
              </w:rPr>
              <w:t>within 15 days</w:t>
            </w:r>
            <w:r w:rsidRPr="00B87DB7">
              <w:rPr>
                <w:rFonts w:ascii="Times New Roman" w:hAnsi="Times New Roman" w:cs="Times New Roman"/>
                <w:sz w:val="24"/>
                <w:szCs w:val="24"/>
              </w:rPr>
              <w:t xml:space="preserve"> from the date of such exercise.</w:t>
            </w:r>
          </w:p>
        </w:tc>
      </w:tr>
      <w:tr w:rsidR="00A41747" w:rsidRPr="00B87DB7" w14:paraId="3D7E73BF" w14:textId="77777777" w:rsidTr="001248EC">
        <w:trPr>
          <w:trHeight w:val="1160"/>
        </w:trPr>
        <w:tc>
          <w:tcPr>
            <w:tcW w:w="3718" w:type="dxa"/>
            <w:tcBorders>
              <w:top w:val="single" w:sz="4" w:space="0" w:color="auto"/>
              <w:left w:val="single" w:sz="4" w:space="0" w:color="auto"/>
              <w:bottom w:val="single" w:sz="4" w:space="0" w:color="auto"/>
              <w:right w:val="single" w:sz="4" w:space="0" w:color="auto"/>
            </w:tcBorders>
            <w:vAlign w:val="center"/>
            <w:hideMark/>
          </w:tcPr>
          <w:p w14:paraId="36F39C2D" w14:textId="77777777" w:rsidR="00A41747" w:rsidRPr="00B87DB7" w:rsidRDefault="00A41747" w:rsidP="001248EC">
            <w:pPr>
              <w:spacing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 xml:space="preserve">Regulation 170 (1) – </w:t>
            </w:r>
            <w:r w:rsidRPr="00B87DB7">
              <w:rPr>
                <w:rFonts w:ascii="Times New Roman" w:hAnsi="Times New Roman" w:cs="Times New Roman"/>
                <w:sz w:val="24"/>
                <w:szCs w:val="24"/>
              </w:rPr>
              <w:t>Allotment of specified securities</w:t>
            </w:r>
          </w:p>
        </w:tc>
        <w:tc>
          <w:tcPr>
            <w:tcW w:w="0" w:type="auto"/>
            <w:tcBorders>
              <w:top w:val="single" w:sz="4" w:space="0" w:color="auto"/>
              <w:left w:val="single" w:sz="4" w:space="0" w:color="auto"/>
              <w:bottom w:val="single" w:sz="4" w:space="0" w:color="auto"/>
              <w:right w:val="single" w:sz="4" w:space="0" w:color="auto"/>
            </w:tcBorders>
            <w:vAlign w:val="center"/>
            <w:hideMark/>
          </w:tcPr>
          <w:p w14:paraId="3ABB4623" w14:textId="77777777" w:rsidR="00A41747" w:rsidRPr="00B87DB7" w:rsidRDefault="00A41747" w:rsidP="001248EC">
            <w:pPr>
              <w:spacing w:line="240" w:lineRule="auto"/>
              <w:jc w:val="both"/>
              <w:rPr>
                <w:rFonts w:ascii="Times New Roman" w:hAnsi="Times New Roman" w:cs="Times New Roman"/>
                <w:b/>
                <w:bCs/>
                <w:sz w:val="24"/>
                <w:szCs w:val="24"/>
              </w:rPr>
            </w:pPr>
            <w:r w:rsidRPr="00B87DB7">
              <w:rPr>
                <w:rFonts w:ascii="Times New Roman" w:hAnsi="Times New Roman" w:cs="Times New Roman"/>
                <w:sz w:val="24"/>
                <w:szCs w:val="24"/>
              </w:rPr>
              <w:t xml:space="preserve">Within a period of </w:t>
            </w:r>
            <w:r w:rsidRPr="00B87DB7">
              <w:rPr>
                <w:rFonts w:ascii="Times New Roman" w:hAnsi="Times New Roman" w:cs="Times New Roman"/>
                <w:b/>
                <w:bCs/>
                <w:sz w:val="24"/>
                <w:szCs w:val="24"/>
              </w:rPr>
              <w:t>15 days</w:t>
            </w:r>
            <w:r w:rsidRPr="00B87DB7">
              <w:rPr>
                <w:rFonts w:ascii="Times New Roman" w:hAnsi="Times New Roman" w:cs="Times New Roman"/>
                <w:sz w:val="24"/>
                <w:szCs w:val="24"/>
              </w:rPr>
              <w:t xml:space="preserve"> from the date of passing of special resolution of shareholders’ approval or any approval or permission by any regulatory authority or stock exchanges, </w:t>
            </w:r>
            <w:r w:rsidRPr="00B87DB7">
              <w:rPr>
                <w:rFonts w:ascii="Times New Roman" w:hAnsi="Times New Roman" w:cs="Times New Roman"/>
                <w:b/>
                <w:bCs/>
                <w:sz w:val="24"/>
                <w:szCs w:val="24"/>
              </w:rPr>
              <w:t>whichever is later</w:t>
            </w:r>
          </w:p>
        </w:tc>
      </w:tr>
      <w:tr w:rsidR="00A41747" w:rsidRPr="00B87DB7" w14:paraId="35FC297B" w14:textId="77777777" w:rsidTr="001248EC">
        <w:tc>
          <w:tcPr>
            <w:tcW w:w="3718" w:type="dxa"/>
            <w:tcBorders>
              <w:top w:val="single" w:sz="4" w:space="0" w:color="auto"/>
              <w:left w:val="single" w:sz="4" w:space="0" w:color="auto"/>
              <w:bottom w:val="single" w:sz="4" w:space="0" w:color="auto"/>
              <w:right w:val="single" w:sz="4" w:space="0" w:color="auto"/>
            </w:tcBorders>
            <w:vAlign w:val="center"/>
            <w:hideMark/>
          </w:tcPr>
          <w:p w14:paraId="372B47B8" w14:textId="061BB93E" w:rsidR="00A41747" w:rsidRPr="00B87DB7" w:rsidRDefault="00C464EB" w:rsidP="001248EC">
            <w:pPr>
              <w:spacing w:line="240" w:lineRule="auto"/>
              <w:jc w:val="both"/>
              <w:rPr>
                <w:rFonts w:ascii="Times New Roman" w:hAnsi="Times New Roman" w:cs="Times New Roman"/>
                <w:b/>
                <w:bCs/>
                <w:sz w:val="24"/>
                <w:szCs w:val="24"/>
              </w:rPr>
            </w:pPr>
            <w:r w:rsidRPr="008D369E">
              <w:rPr>
                <w:rFonts w:ascii="Times New Roman" w:hAnsi="Times New Roman" w:cs="Times New Roman"/>
                <w:b/>
                <w:bCs/>
                <w:sz w:val="24"/>
                <w:szCs w:val="24"/>
              </w:rPr>
              <w:t>Schedule XIX - Para (2)</w:t>
            </w:r>
            <w:r>
              <w:rPr>
                <w:rFonts w:ascii="Times New Roman" w:hAnsi="Times New Roman" w:cs="Times New Roman"/>
                <w:b/>
                <w:bCs/>
                <w:sz w:val="24"/>
                <w:szCs w:val="24"/>
              </w:rPr>
              <w:t xml:space="preserve"> of ICDR read with SEBI circular dated </w:t>
            </w:r>
            <w:r w:rsidRPr="008D369E">
              <w:rPr>
                <w:rFonts w:ascii="Times New Roman" w:hAnsi="Times New Roman" w:cs="Times New Roman"/>
                <w:b/>
                <w:bCs/>
                <w:sz w:val="24"/>
                <w:szCs w:val="24"/>
              </w:rPr>
              <w:t>August 19, 2019</w:t>
            </w:r>
            <w:r>
              <w:rPr>
                <w:rFonts w:ascii="Times New Roman" w:hAnsi="Times New Roman" w:cs="Times New Roman"/>
                <w:b/>
                <w:bCs/>
                <w:sz w:val="24"/>
                <w:szCs w:val="24"/>
              </w:rPr>
              <w:t xml:space="preserve"> </w:t>
            </w:r>
            <w:r w:rsidR="00A41747" w:rsidRPr="00B87DB7">
              <w:rPr>
                <w:rFonts w:ascii="Times New Roman" w:hAnsi="Times New Roman" w:cs="Times New Roman"/>
                <w:b/>
                <w:bCs/>
                <w:sz w:val="24"/>
                <w:szCs w:val="24"/>
              </w:rPr>
              <w:t xml:space="preserve">– </w:t>
            </w:r>
            <w:r w:rsidR="00A41747" w:rsidRPr="00B87DB7">
              <w:rPr>
                <w:rFonts w:ascii="Times New Roman" w:hAnsi="Times New Roman" w:cs="Times New Roman"/>
                <w:sz w:val="24"/>
                <w:szCs w:val="24"/>
              </w:rPr>
              <w:t>Post allotment in-principle approval application to stock exchanges</w:t>
            </w:r>
          </w:p>
        </w:tc>
        <w:tc>
          <w:tcPr>
            <w:tcW w:w="0" w:type="auto"/>
            <w:tcBorders>
              <w:top w:val="single" w:sz="4" w:space="0" w:color="auto"/>
              <w:left w:val="single" w:sz="4" w:space="0" w:color="auto"/>
              <w:bottom w:val="single" w:sz="4" w:space="0" w:color="auto"/>
              <w:right w:val="single" w:sz="4" w:space="0" w:color="auto"/>
            </w:tcBorders>
            <w:vAlign w:val="center"/>
            <w:hideMark/>
          </w:tcPr>
          <w:p w14:paraId="126B35D0" w14:textId="77777777" w:rsidR="00A41747" w:rsidRPr="00B87DB7" w:rsidRDefault="00A41747" w:rsidP="001248EC">
            <w:pPr>
              <w:spacing w:line="240"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Within </w:t>
            </w:r>
            <w:r w:rsidRPr="00B87DB7">
              <w:rPr>
                <w:rFonts w:ascii="Times New Roman" w:hAnsi="Times New Roman" w:cs="Times New Roman"/>
                <w:b/>
                <w:bCs/>
                <w:sz w:val="24"/>
                <w:szCs w:val="24"/>
              </w:rPr>
              <w:t>20 days</w:t>
            </w:r>
            <w:r w:rsidRPr="00B87DB7">
              <w:rPr>
                <w:rFonts w:ascii="Times New Roman" w:hAnsi="Times New Roman" w:cs="Times New Roman"/>
                <w:sz w:val="24"/>
                <w:szCs w:val="24"/>
              </w:rPr>
              <w:t xml:space="preserve"> from the date of allotment of </w:t>
            </w:r>
            <w:r w:rsidRPr="00B87DB7">
              <w:rPr>
                <w:rFonts w:ascii="Times New Roman" w:hAnsi="Times New Roman" w:cs="Times New Roman"/>
                <w:b/>
                <w:bCs/>
                <w:sz w:val="24"/>
                <w:szCs w:val="24"/>
              </w:rPr>
              <w:t>securities</w:t>
            </w:r>
          </w:p>
        </w:tc>
      </w:tr>
      <w:tr w:rsidR="00A41747" w:rsidRPr="00B87DB7" w14:paraId="5CEF2558" w14:textId="77777777" w:rsidTr="001248EC">
        <w:tc>
          <w:tcPr>
            <w:tcW w:w="3718" w:type="dxa"/>
            <w:tcBorders>
              <w:top w:val="single" w:sz="4" w:space="0" w:color="auto"/>
              <w:left w:val="single" w:sz="4" w:space="0" w:color="auto"/>
              <w:bottom w:val="single" w:sz="4" w:space="0" w:color="auto"/>
              <w:right w:val="single" w:sz="4" w:space="0" w:color="auto"/>
            </w:tcBorders>
            <w:vAlign w:val="center"/>
            <w:hideMark/>
          </w:tcPr>
          <w:p w14:paraId="25D02103" w14:textId="77777777" w:rsidR="00A41747" w:rsidRPr="00B87DB7" w:rsidRDefault="00A41747" w:rsidP="001248EC">
            <w:pPr>
              <w:spacing w:line="240" w:lineRule="auto"/>
              <w:jc w:val="both"/>
              <w:rPr>
                <w:rFonts w:ascii="Times New Roman" w:hAnsi="Times New Roman" w:cs="Times New Roman"/>
                <w:b/>
                <w:bCs/>
                <w:sz w:val="24"/>
                <w:szCs w:val="24"/>
              </w:rPr>
            </w:pPr>
            <w:r w:rsidRPr="00B87DB7">
              <w:rPr>
                <w:rFonts w:ascii="Times New Roman" w:hAnsi="Times New Roman" w:cs="Times New Roman"/>
                <w:sz w:val="24"/>
                <w:szCs w:val="24"/>
              </w:rPr>
              <w:t>Final trading approval application to stock exchanges</w:t>
            </w:r>
          </w:p>
        </w:tc>
        <w:tc>
          <w:tcPr>
            <w:tcW w:w="0" w:type="auto"/>
            <w:tcBorders>
              <w:top w:val="single" w:sz="4" w:space="0" w:color="auto"/>
              <w:left w:val="single" w:sz="4" w:space="0" w:color="auto"/>
              <w:bottom w:val="single" w:sz="4" w:space="0" w:color="auto"/>
              <w:right w:val="single" w:sz="4" w:space="0" w:color="auto"/>
            </w:tcBorders>
            <w:vAlign w:val="center"/>
            <w:hideMark/>
          </w:tcPr>
          <w:p w14:paraId="3C8F34F3" w14:textId="77777777" w:rsidR="00A41747" w:rsidRPr="00B87DB7" w:rsidRDefault="00A41747" w:rsidP="001248EC">
            <w:pPr>
              <w:spacing w:line="240"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Within </w:t>
            </w:r>
            <w:r w:rsidRPr="00B87DB7">
              <w:rPr>
                <w:rFonts w:ascii="Times New Roman" w:hAnsi="Times New Roman" w:cs="Times New Roman"/>
                <w:b/>
                <w:bCs/>
                <w:sz w:val="24"/>
                <w:szCs w:val="24"/>
              </w:rPr>
              <w:t>7 working days</w:t>
            </w:r>
            <w:r w:rsidRPr="00B87DB7">
              <w:rPr>
                <w:rFonts w:ascii="Times New Roman" w:hAnsi="Times New Roman" w:cs="Times New Roman"/>
                <w:sz w:val="24"/>
                <w:szCs w:val="24"/>
              </w:rPr>
              <w:t xml:space="preserve"> from the grant of post allotment in-principle approval by stock exchange/s.</w:t>
            </w:r>
          </w:p>
        </w:tc>
      </w:tr>
    </w:tbl>
    <w:p w14:paraId="284A2A9F" w14:textId="77777777" w:rsidR="00A41747" w:rsidRPr="00B87DB7" w:rsidRDefault="00A41747" w:rsidP="00853224">
      <w:pPr>
        <w:pStyle w:val="ListParagraph"/>
        <w:spacing w:after="0" w:line="240" w:lineRule="auto"/>
        <w:rPr>
          <w:rFonts w:ascii="Times New Roman" w:hAnsi="Times New Roman" w:cs="Times New Roman"/>
          <w:b/>
          <w:bCs/>
          <w:sz w:val="24"/>
          <w:szCs w:val="24"/>
        </w:rPr>
      </w:pPr>
    </w:p>
    <w:p w14:paraId="3E306437" w14:textId="494B5F88" w:rsidR="00DF463D" w:rsidRPr="00B87DB7" w:rsidRDefault="006647FB" w:rsidP="00853224">
      <w:pPr>
        <w:pStyle w:val="ListParagraph"/>
        <w:numPr>
          <w:ilvl w:val="0"/>
          <w:numId w:val="33"/>
        </w:numPr>
        <w:spacing w:after="0" w:line="240" w:lineRule="auto"/>
        <w:rPr>
          <w:rFonts w:ascii="Times New Roman" w:hAnsi="Times New Roman" w:cs="Times New Roman"/>
          <w:b/>
          <w:bCs/>
          <w:sz w:val="24"/>
          <w:szCs w:val="24"/>
        </w:rPr>
      </w:pPr>
      <w:r w:rsidRPr="00B87DB7">
        <w:rPr>
          <w:rFonts w:ascii="Times New Roman" w:hAnsi="Times New Roman" w:cs="Times New Roman"/>
          <w:b/>
          <w:bCs/>
          <w:sz w:val="24"/>
          <w:szCs w:val="24"/>
        </w:rPr>
        <w:t xml:space="preserve">What </w:t>
      </w:r>
      <w:r w:rsidR="000D71F0" w:rsidRPr="00B87DB7">
        <w:rPr>
          <w:rFonts w:ascii="Times New Roman" w:hAnsi="Times New Roman" w:cs="Times New Roman"/>
          <w:b/>
          <w:bCs/>
          <w:sz w:val="24"/>
          <w:szCs w:val="24"/>
        </w:rPr>
        <w:t>are the observations when it comes to Statutory Auditor Certificate?</w:t>
      </w:r>
    </w:p>
    <w:p w14:paraId="6B9CBF5E" w14:textId="7766669E" w:rsidR="00872721" w:rsidRPr="00B87DB7" w:rsidRDefault="00872721" w:rsidP="00872721">
      <w:pPr>
        <w:pStyle w:val="ListParagraph"/>
        <w:spacing w:after="0" w:line="240" w:lineRule="auto"/>
        <w:rPr>
          <w:rFonts w:ascii="Times New Roman" w:hAnsi="Times New Roman" w:cs="Times New Roman"/>
          <w:b/>
          <w:bCs/>
          <w:sz w:val="24"/>
          <w:szCs w:val="24"/>
        </w:rPr>
      </w:pPr>
    </w:p>
    <w:p w14:paraId="2E7BA3C6" w14:textId="37855D0C" w:rsidR="00872721" w:rsidRPr="00B87DB7" w:rsidRDefault="00F251F6" w:rsidP="005E7F63">
      <w:pPr>
        <w:pStyle w:val="ListParagraph"/>
        <w:spacing w:after="0" w:line="240"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The statutory certificate </w:t>
      </w:r>
      <w:proofErr w:type="gramStart"/>
      <w:r w:rsidRPr="00B87DB7">
        <w:rPr>
          <w:rFonts w:ascii="Times New Roman" w:hAnsi="Times New Roman" w:cs="Times New Roman"/>
          <w:sz w:val="24"/>
          <w:szCs w:val="24"/>
        </w:rPr>
        <w:t>has to</w:t>
      </w:r>
      <w:proofErr w:type="gramEnd"/>
      <w:r w:rsidRPr="00B87DB7">
        <w:rPr>
          <w:rFonts w:ascii="Times New Roman" w:hAnsi="Times New Roman" w:cs="Times New Roman"/>
          <w:sz w:val="24"/>
          <w:szCs w:val="24"/>
        </w:rPr>
        <w:t xml:space="preserve"> be provided</w:t>
      </w:r>
      <w:r w:rsidR="00C94A71" w:rsidRPr="00B87DB7">
        <w:rPr>
          <w:rFonts w:ascii="Times New Roman" w:hAnsi="Times New Roman" w:cs="Times New Roman"/>
          <w:sz w:val="24"/>
          <w:szCs w:val="24"/>
        </w:rPr>
        <w:t xml:space="preserve"> strictly</w:t>
      </w:r>
      <w:r w:rsidRPr="00B87DB7">
        <w:rPr>
          <w:rFonts w:ascii="Times New Roman" w:hAnsi="Times New Roman" w:cs="Times New Roman"/>
          <w:sz w:val="24"/>
          <w:szCs w:val="24"/>
        </w:rPr>
        <w:t xml:space="preserve"> in the format as mentioned in </w:t>
      </w:r>
      <w:r w:rsidR="00C94A71" w:rsidRPr="00B87DB7">
        <w:rPr>
          <w:rFonts w:ascii="Times New Roman" w:hAnsi="Times New Roman" w:cs="Times New Roman"/>
          <w:sz w:val="24"/>
          <w:szCs w:val="24"/>
        </w:rPr>
        <w:t>Annexure</w:t>
      </w:r>
      <w:r w:rsidR="00F9657B">
        <w:rPr>
          <w:rFonts w:ascii="Times New Roman" w:hAnsi="Times New Roman" w:cs="Times New Roman"/>
          <w:sz w:val="24"/>
          <w:szCs w:val="24"/>
        </w:rPr>
        <w:t xml:space="preserve"> </w:t>
      </w:r>
      <w:r w:rsidR="00C94A71" w:rsidRPr="00B87DB7">
        <w:rPr>
          <w:rFonts w:ascii="Times New Roman" w:hAnsi="Times New Roman" w:cs="Times New Roman"/>
          <w:sz w:val="24"/>
          <w:szCs w:val="24"/>
        </w:rPr>
        <w:t>-</w:t>
      </w:r>
      <w:r w:rsidR="00F9657B">
        <w:rPr>
          <w:rFonts w:ascii="Times New Roman" w:hAnsi="Times New Roman" w:cs="Times New Roman"/>
          <w:sz w:val="24"/>
          <w:szCs w:val="24"/>
        </w:rPr>
        <w:t xml:space="preserve"> </w:t>
      </w:r>
      <w:r w:rsidR="00C94A71" w:rsidRPr="00B87DB7">
        <w:rPr>
          <w:rFonts w:ascii="Times New Roman" w:hAnsi="Times New Roman" w:cs="Times New Roman"/>
          <w:sz w:val="24"/>
          <w:szCs w:val="24"/>
        </w:rPr>
        <w:t>I of the post allotment checklist</w:t>
      </w:r>
      <w:r w:rsidR="00F9657B">
        <w:rPr>
          <w:rFonts w:ascii="Times New Roman" w:hAnsi="Times New Roman" w:cs="Times New Roman"/>
          <w:sz w:val="24"/>
          <w:szCs w:val="24"/>
        </w:rPr>
        <w:t xml:space="preserve"> of NSE</w:t>
      </w:r>
      <w:r w:rsidR="00C94A71" w:rsidRPr="00B87DB7">
        <w:rPr>
          <w:rFonts w:ascii="Times New Roman" w:hAnsi="Times New Roman" w:cs="Times New Roman"/>
          <w:sz w:val="24"/>
          <w:szCs w:val="24"/>
        </w:rPr>
        <w:t xml:space="preserve">. </w:t>
      </w:r>
    </w:p>
    <w:p w14:paraId="5C265480" w14:textId="4584ABA9" w:rsidR="00A01DC2" w:rsidRPr="00B87DB7" w:rsidRDefault="00A01DC2" w:rsidP="00872721">
      <w:pPr>
        <w:pStyle w:val="ListParagraph"/>
        <w:spacing w:after="0" w:line="240" w:lineRule="auto"/>
        <w:rPr>
          <w:rFonts w:ascii="Times New Roman" w:hAnsi="Times New Roman" w:cs="Times New Roman"/>
          <w:sz w:val="24"/>
          <w:szCs w:val="24"/>
        </w:rPr>
      </w:pPr>
    </w:p>
    <w:p w14:paraId="0DBA4139" w14:textId="5C48705F" w:rsidR="00A01DC2" w:rsidRPr="00B87DB7" w:rsidRDefault="00A01DC2" w:rsidP="00872721">
      <w:pPr>
        <w:pStyle w:val="ListParagraph"/>
        <w:spacing w:after="0" w:line="240" w:lineRule="auto"/>
        <w:rPr>
          <w:rFonts w:ascii="Times New Roman" w:hAnsi="Times New Roman" w:cs="Times New Roman"/>
          <w:sz w:val="24"/>
          <w:szCs w:val="24"/>
        </w:rPr>
      </w:pPr>
      <w:r w:rsidRPr="00B87DB7">
        <w:rPr>
          <w:rFonts w:ascii="Times New Roman" w:hAnsi="Times New Roman" w:cs="Times New Roman"/>
          <w:sz w:val="24"/>
          <w:szCs w:val="24"/>
        </w:rPr>
        <w:t xml:space="preserve">With respect to point no. 2 of the Statutory Auditor certificate, </w:t>
      </w:r>
    </w:p>
    <w:p w14:paraId="620BD4CF" w14:textId="7AF00367" w:rsidR="003A6189" w:rsidRDefault="003A6189" w:rsidP="00872721">
      <w:pPr>
        <w:pStyle w:val="ListParagraph"/>
        <w:spacing w:after="0" w:line="240" w:lineRule="auto"/>
        <w:rPr>
          <w:rFonts w:ascii="Times New Roman" w:hAnsi="Times New Roman" w:cs="Times New Roman"/>
          <w:sz w:val="24"/>
          <w:szCs w:val="24"/>
        </w:rPr>
      </w:pPr>
    </w:p>
    <w:p w14:paraId="64BF906F" w14:textId="4FA9C8BE" w:rsidR="003A6189" w:rsidRPr="005E7F63" w:rsidRDefault="003A6189" w:rsidP="003A6189">
      <w:pPr>
        <w:pStyle w:val="ListParagraph"/>
        <w:spacing w:after="0" w:line="240" w:lineRule="auto"/>
        <w:jc w:val="both"/>
        <w:rPr>
          <w:rFonts w:ascii="Times New Roman" w:hAnsi="Times New Roman" w:cs="Times New Roman"/>
          <w:i/>
          <w:iCs/>
          <w:sz w:val="24"/>
          <w:szCs w:val="24"/>
        </w:rPr>
      </w:pPr>
      <w:r w:rsidRPr="005E7F63">
        <w:rPr>
          <w:rFonts w:ascii="Times New Roman" w:hAnsi="Times New Roman" w:cs="Times New Roman"/>
          <w:i/>
          <w:iCs/>
          <w:sz w:val="24"/>
          <w:szCs w:val="24"/>
        </w:rPr>
        <w:t xml:space="preserve">Consideration of </w:t>
      </w:r>
      <w:r w:rsidRPr="005E7F63">
        <w:rPr>
          <w:rFonts w:ascii="Times New Roman" w:hAnsi="Times New Roman" w:cs="Times New Roman"/>
          <w:b/>
          <w:bCs/>
          <w:i/>
          <w:iCs/>
          <w:sz w:val="24"/>
          <w:szCs w:val="24"/>
        </w:rPr>
        <w:t>[ Amou</w:t>
      </w:r>
      <w:r w:rsidR="00313705" w:rsidRPr="005E7F63">
        <w:rPr>
          <w:rFonts w:ascii="Times New Roman" w:hAnsi="Times New Roman" w:cs="Times New Roman"/>
          <w:b/>
          <w:bCs/>
          <w:i/>
          <w:iCs/>
          <w:sz w:val="24"/>
          <w:szCs w:val="24"/>
        </w:rPr>
        <w:t xml:space="preserve">nt in Rs. of Equity shares OR </w:t>
      </w:r>
      <w:r w:rsidR="00C32BC4" w:rsidRPr="005E7F63">
        <w:rPr>
          <w:rFonts w:ascii="Times New Roman" w:hAnsi="Times New Roman" w:cs="Times New Roman"/>
          <w:b/>
          <w:bCs/>
          <w:i/>
          <w:iCs/>
          <w:sz w:val="24"/>
          <w:szCs w:val="24"/>
        </w:rPr>
        <w:t>Amount 25% of the entire warrants</w:t>
      </w:r>
      <w:r w:rsidR="004B19C4" w:rsidRPr="005E7F63">
        <w:rPr>
          <w:rFonts w:ascii="Times New Roman" w:hAnsi="Times New Roman" w:cs="Times New Roman"/>
          <w:b/>
          <w:bCs/>
          <w:i/>
          <w:iCs/>
          <w:sz w:val="24"/>
          <w:szCs w:val="24"/>
        </w:rPr>
        <w:t xml:space="preserve"> allotted </w:t>
      </w:r>
      <w:r w:rsidR="002A60B7" w:rsidRPr="005E7F63">
        <w:rPr>
          <w:rFonts w:ascii="Times New Roman" w:hAnsi="Times New Roman" w:cs="Times New Roman"/>
          <w:b/>
          <w:bCs/>
          <w:i/>
          <w:iCs/>
          <w:sz w:val="24"/>
          <w:szCs w:val="24"/>
        </w:rPr>
        <w:t>in preferential issue</w:t>
      </w:r>
      <w:r w:rsidR="004B19C4" w:rsidRPr="005E7F63">
        <w:rPr>
          <w:rFonts w:ascii="Times New Roman" w:hAnsi="Times New Roman" w:cs="Times New Roman"/>
          <w:b/>
          <w:bCs/>
          <w:i/>
          <w:iCs/>
          <w:sz w:val="24"/>
          <w:szCs w:val="24"/>
        </w:rPr>
        <w:t xml:space="preserve"> </w:t>
      </w:r>
      <w:r w:rsidR="00C32BC4" w:rsidRPr="005E7F63">
        <w:rPr>
          <w:rFonts w:ascii="Times New Roman" w:hAnsi="Times New Roman" w:cs="Times New Roman"/>
          <w:b/>
          <w:bCs/>
          <w:i/>
          <w:iCs/>
          <w:sz w:val="24"/>
          <w:szCs w:val="24"/>
        </w:rPr>
        <w:t>+ 75% of the warrants converted in to equity shares in current application]</w:t>
      </w:r>
      <w:r w:rsidR="00313705" w:rsidRPr="005E7F63">
        <w:rPr>
          <w:rFonts w:ascii="Times New Roman" w:hAnsi="Times New Roman" w:cs="Times New Roman"/>
          <w:i/>
          <w:iCs/>
          <w:sz w:val="24"/>
          <w:szCs w:val="24"/>
        </w:rPr>
        <w:t xml:space="preserve"> </w:t>
      </w:r>
      <w:r w:rsidRPr="005E7F63">
        <w:rPr>
          <w:rFonts w:ascii="Times New Roman" w:hAnsi="Times New Roman" w:cs="Times New Roman"/>
          <w:i/>
          <w:iCs/>
          <w:sz w:val="24"/>
          <w:szCs w:val="24"/>
        </w:rPr>
        <w:t xml:space="preserve"> (specified securities), paid in cash, has been received from respective allottee's bank account and the relevant documents thereof are maintained by the _______</w:t>
      </w:r>
      <w:r w:rsidR="00C2345E" w:rsidRPr="005E7F63">
        <w:rPr>
          <w:rFonts w:ascii="Times New Roman" w:hAnsi="Times New Roman" w:cs="Times New Roman"/>
          <w:b/>
          <w:bCs/>
          <w:i/>
          <w:iCs/>
          <w:sz w:val="24"/>
          <w:szCs w:val="24"/>
        </w:rPr>
        <w:t>[</w:t>
      </w:r>
      <w:r w:rsidRPr="005E7F63">
        <w:rPr>
          <w:rFonts w:ascii="Times New Roman" w:hAnsi="Times New Roman" w:cs="Times New Roman"/>
          <w:b/>
          <w:bCs/>
          <w:i/>
          <w:iCs/>
          <w:sz w:val="24"/>
          <w:szCs w:val="24"/>
        </w:rPr>
        <w:t>name of the Issuer</w:t>
      </w:r>
      <w:r w:rsidR="00C2345E" w:rsidRPr="005E7F63">
        <w:rPr>
          <w:rFonts w:ascii="Times New Roman" w:hAnsi="Times New Roman" w:cs="Times New Roman"/>
          <w:b/>
          <w:bCs/>
          <w:i/>
          <w:iCs/>
          <w:sz w:val="24"/>
          <w:szCs w:val="24"/>
        </w:rPr>
        <w:t>]</w:t>
      </w:r>
      <w:r w:rsidRPr="005E7F63">
        <w:rPr>
          <w:rFonts w:ascii="Times New Roman" w:hAnsi="Times New Roman" w:cs="Times New Roman"/>
          <w:b/>
          <w:bCs/>
          <w:i/>
          <w:iCs/>
          <w:sz w:val="24"/>
          <w:szCs w:val="24"/>
        </w:rPr>
        <w:t xml:space="preserve"> </w:t>
      </w:r>
      <w:r w:rsidRPr="005E7F63">
        <w:rPr>
          <w:rFonts w:ascii="Times New Roman" w:hAnsi="Times New Roman" w:cs="Times New Roman"/>
          <w:i/>
          <w:iCs/>
          <w:sz w:val="24"/>
          <w:szCs w:val="24"/>
        </w:rPr>
        <w:t>as on the ______</w:t>
      </w:r>
      <w:r w:rsidRPr="005E7F63">
        <w:rPr>
          <w:rFonts w:ascii="Times New Roman" w:hAnsi="Times New Roman" w:cs="Times New Roman"/>
          <w:i/>
          <w:iCs/>
          <w:sz w:val="24"/>
          <w:szCs w:val="24"/>
        </w:rPr>
        <w:tab/>
        <w:t>(date of certification)</w:t>
      </w:r>
      <w:r w:rsidR="00C2345E" w:rsidRPr="005E7F63">
        <w:rPr>
          <w:rFonts w:ascii="Times New Roman" w:hAnsi="Times New Roman" w:cs="Times New Roman"/>
          <w:i/>
          <w:iCs/>
          <w:sz w:val="24"/>
          <w:szCs w:val="24"/>
        </w:rPr>
        <w:t xml:space="preserve">. </w:t>
      </w:r>
    </w:p>
    <w:p w14:paraId="56AC5BE6" w14:textId="07DB1099" w:rsidR="00C2345E" w:rsidRPr="005E7F63" w:rsidRDefault="00C2345E" w:rsidP="003A6189">
      <w:pPr>
        <w:pStyle w:val="ListParagraph"/>
        <w:spacing w:after="0" w:line="240" w:lineRule="auto"/>
        <w:jc w:val="both"/>
        <w:rPr>
          <w:rFonts w:ascii="Times New Roman" w:hAnsi="Times New Roman" w:cs="Times New Roman"/>
          <w:i/>
          <w:iCs/>
          <w:sz w:val="24"/>
          <w:szCs w:val="24"/>
        </w:rPr>
      </w:pPr>
    </w:p>
    <w:p w14:paraId="7A1861FE" w14:textId="7AF93F3E" w:rsidR="00C2345E" w:rsidRDefault="00C2345E" w:rsidP="003A6189">
      <w:pPr>
        <w:pStyle w:val="ListParagraph"/>
        <w:spacing w:after="0" w:line="240" w:lineRule="auto"/>
        <w:jc w:val="both"/>
        <w:rPr>
          <w:rFonts w:ascii="Times New Roman" w:hAnsi="Times New Roman" w:cs="Times New Roman"/>
          <w:i/>
          <w:iCs/>
          <w:sz w:val="24"/>
          <w:szCs w:val="24"/>
          <w:u w:val="single"/>
        </w:rPr>
      </w:pPr>
      <w:r w:rsidRPr="008E6631">
        <w:rPr>
          <w:rFonts w:ascii="Times New Roman" w:hAnsi="Times New Roman" w:cs="Times New Roman"/>
          <w:i/>
          <w:iCs/>
          <w:sz w:val="24"/>
          <w:szCs w:val="24"/>
          <w:u w:val="single"/>
        </w:rPr>
        <w:t xml:space="preserve">The date of certification as mentioned in point 2 mentioned above </w:t>
      </w:r>
      <w:r w:rsidR="006D235D" w:rsidRPr="008E6631">
        <w:rPr>
          <w:rFonts w:ascii="Times New Roman" w:hAnsi="Times New Roman" w:cs="Times New Roman"/>
          <w:i/>
          <w:iCs/>
          <w:sz w:val="24"/>
          <w:szCs w:val="24"/>
          <w:u w:val="single"/>
        </w:rPr>
        <w:t>should be same with the date on which the certificate is signed by the Auditor.</w:t>
      </w:r>
    </w:p>
    <w:p w14:paraId="3A05F50D" w14:textId="77777777" w:rsidR="00F9657B" w:rsidRDefault="00F9657B" w:rsidP="003A6189">
      <w:pPr>
        <w:pStyle w:val="ListParagraph"/>
        <w:spacing w:after="0" w:line="240" w:lineRule="auto"/>
        <w:jc w:val="both"/>
        <w:rPr>
          <w:rFonts w:ascii="Times New Roman" w:hAnsi="Times New Roman" w:cs="Times New Roman"/>
          <w:i/>
          <w:iCs/>
          <w:sz w:val="24"/>
          <w:szCs w:val="24"/>
          <w:u w:val="single"/>
        </w:rPr>
      </w:pPr>
    </w:p>
    <w:p w14:paraId="2DADAB7B" w14:textId="185F7136" w:rsidR="00F9657B" w:rsidRPr="008E6631" w:rsidRDefault="00F9657B" w:rsidP="003A6189">
      <w:pPr>
        <w:pStyle w:val="ListParagraph"/>
        <w:spacing w:after="0" w:line="240" w:lineRule="auto"/>
        <w:jc w:val="both"/>
        <w:rPr>
          <w:rFonts w:ascii="Times New Roman" w:hAnsi="Times New Roman" w:cs="Times New Roman"/>
          <w:i/>
          <w:iCs/>
          <w:sz w:val="24"/>
          <w:szCs w:val="24"/>
          <w:u w:val="single"/>
        </w:rPr>
      </w:pPr>
      <w:r>
        <w:rPr>
          <w:rFonts w:ascii="Times New Roman" w:hAnsi="Times New Roman" w:cs="Times New Roman"/>
          <w:i/>
          <w:iCs/>
          <w:sz w:val="24"/>
          <w:szCs w:val="24"/>
          <w:u w:val="single"/>
        </w:rPr>
        <w:t>In case of conversion of loan into Equity shares, the certificate shall clearly specify the outstanding loan amount against which the allotment of Equity shares is made.</w:t>
      </w:r>
    </w:p>
    <w:p w14:paraId="388E1FEF" w14:textId="77777777" w:rsidR="00F251F6" w:rsidRPr="00B87DB7" w:rsidRDefault="00F251F6" w:rsidP="00872721">
      <w:pPr>
        <w:pStyle w:val="ListParagraph"/>
        <w:spacing w:after="0" w:line="240" w:lineRule="auto"/>
        <w:rPr>
          <w:rFonts w:ascii="Times New Roman" w:hAnsi="Times New Roman" w:cs="Times New Roman"/>
          <w:b/>
          <w:bCs/>
          <w:sz w:val="24"/>
          <w:szCs w:val="24"/>
        </w:rPr>
      </w:pPr>
    </w:p>
    <w:p w14:paraId="13C327A2" w14:textId="69547E9D" w:rsidR="00A41747" w:rsidRPr="00B87DB7" w:rsidRDefault="00A41747" w:rsidP="00853224">
      <w:pPr>
        <w:pStyle w:val="ListParagraph"/>
        <w:numPr>
          <w:ilvl w:val="0"/>
          <w:numId w:val="33"/>
        </w:numPr>
        <w:rPr>
          <w:rFonts w:ascii="Times New Roman" w:hAnsi="Times New Roman" w:cs="Times New Roman"/>
          <w:b/>
          <w:bCs/>
          <w:sz w:val="24"/>
          <w:szCs w:val="24"/>
        </w:rPr>
      </w:pPr>
      <w:r w:rsidRPr="00B87DB7">
        <w:rPr>
          <w:rFonts w:ascii="Times New Roman" w:hAnsi="Times New Roman" w:cs="Times New Roman"/>
          <w:b/>
          <w:bCs/>
          <w:sz w:val="24"/>
          <w:szCs w:val="24"/>
        </w:rPr>
        <w:t>What would be the lock-in treatment for pre-preferential holding?</w:t>
      </w:r>
    </w:p>
    <w:p w14:paraId="698A2E71" w14:textId="752483FB" w:rsidR="00853224" w:rsidRPr="00B87DB7" w:rsidRDefault="00853224" w:rsidP="00853224">
      <w:pPr>
        <w:pStyle w:val="ListParagraph"/>
        <w:rPr>
          <w:rFonts w:ascii="Times New Roman" w:hAnsi="Times New Roman" w:cs="Times New Roman"/>
          <w:b/>
          <w:bCs/>
          <w:sz w:val="24"/>
          <w:szCs w:val="24"/>
        </w:rPr>
      </w:pPr>
    </w:p>
    <w:p w14:paraId="2BFAA29B" w14:textId="77777777" w:rsidR="00853224" w:rsidRPr="00B87DB7" w:rsidRDefault="00853224" w:rsidP="00853224">
      <w:pPr>
        <w:pStyle w:val="ListParagraph"/>
        <w:jc w:val="both"/>
        <w:rPr>
          <w:rFonts w:ascii="Times New Roman" w:hAnsi="Times New Roman" w:cs="Times New Roman"/>
          <w:sz w:val="24"/>
          <w:szCs w:val="24"/>
        </w:rPr>
      </w:pPr>
      <w:r w:rsidRPr="00B87DB7">
        <w:rPr>
          <w:rFonts w:ascii="Times New Roman" w:hAnsi="Times New Roman" w:cs="Times New Roman"/>
          <w:b/>
          <w:bCs/>
          <w:sz w:val="24"/>
          <w:szCs w:val="24"/>
        </w:rPr>
        <w:t>In case of equity</w:t>
      </w:r>
      <w:r w:rsidRPr="00B87DB7">
        <w:rPr>
          <w:rFonts w:ascii="Times New Roman" w:hAnsi="Times New Roman" w:cs="Times New Roman"/>
          <w:sz w:val="24"/>
          <w:szCs w:val="24"/>
        </w:rPr>
        <w:t>, the pre-preferential holding should be under lock-in starting from the relevant date up to a period of 90 trading days from the date of trading approval.</w:t>
      </w:r>
    </w:p>
    <w:p w14:paraId="493CE395" w14:textId="77777777" w:rsidR="00853224" w:rsidRPr="00B87DB7" w:rsidRDefault="00853224" w:rsidP="00853224">
      <w:pPr>
        <w:pStyle w:val="ListParagraph"/>
        <w:jc w:val="both"/>
        <w:rPr>
          <w:rFonts w:ascii="Times New Roman" w:hAnsi="Times New Roman" w:cs="Times New Roman"/>
          <w:sz w:val="24"/>
          <w:szCs w:val="24"/>
        </w:rPr>
      </w:pPr>
    </w:p>
    <w:p w14:paraId="3FF3ABB6" w14:textId="77777777" w:rsidR="00853224" w:rsidRPr="00B87DB7" w:rsidRDefault="00853224" w:rsidP="00853224">
      <w:pPr>
        <w:pStyle w:val="ListParagraph"/>
        <w:jc w:val="both"/>
        <w:rPr>
          <w:rFonts w:ascii="Times New Roman" w:hAnsi="Times New Roman" w:cs="Times New Roman"/>
          <w:sz w:val="24"/>
          <w:szCs w:val="24"/>
        </w:rPr>
      </w:pPr>
      <w:r w:rsidRPr="00B87DB7">
        <w:rPr>
          <w:rFonts w:ascii="Times New Roman" w:hAnsi="Times New Roman" w:cs="Times New Roman"/>
          <w:b/>
          <w:bCs/>
          <w:sz w:val="24"/>
          <w:szCs w:val="24"/>
        </w:rPr>
        <w:t>In case of warrants/convertible securities</w:t>
      </w:r>
      <w:r w:rsidRPr="00B87DB7">
        <w:rPr>
          <w:rFonts w:ascii="Times New Roman" w:hAnsi="Times New Roman" w:cs="Times New Roman"/>
          <w:sz w:val="24"/>
          <w:szCs w:val="24"/>
        </w:rPr>
        <w:t>, the pre-preferential holding should be under lock-in starting from the relevant date up to a period of 90 trading days from the date of allotment of warrants or other convertible securities.</w:t>
      </w:r>
    </w:p>
    <w:p w14:paraId="020F4421" w14:textId="77777777" w:rsidR="00853224" w:rsidRPr="00B87DB7" w:rsidRDefault="00853224" w:rsidP="00853224">
      <w:pPr>
        <w:pStyle w:val="ListParagraph"/>
        <w:jc w:val="both"/>
        <w:rPr>
          <w:rFonts w:ascii="Times New Roman" w:hAnsi="Times New Roman" w:cs="Times New Roman"/>
          <w:sz w:val="24"/>
          <w:szCs w:val="24"/>
        </w:rPr>
      </w:pPr>
    </w:p>
    <w:tbl>
      <w:tblPr>
        <w:tblStyle w:val="TableGrid"/>
        <w:tblW w:w="0" w:type="auto"/>
        <w:tblInd w:w="704" w:type="dxa"/>
        <w:tblLook w:val="04A0" w:firstRow="1" w:lastRow="0" w:firstColumn="1" w:lastColumn="0" w:noHBand="0" w:noVBand="1"/>
      </w:tblPr>
      <w:tblGrid>
        <w:gridCol w:w="2557"/>
        <w:gridCol w:w="2386"/>
        <w:gridCol w:w="3369"/>
      </w:tblGrid>
      <w:tr w:rsidR="00853224" w:rsidRPr="00B87DB7" w14:paraId="0F07CC7A" w14:textId="77777777" w:rsidTr="00CF2B34">
        <w:trPr>
          <w:tblHeader/>
        </w:trPr>
        <w:tc>
          <w:tcPr>
            <w:tcW w:w="2557" w:type="dxa"/>
          </w:tcPr>
          <w:p w14:paraId="1EB565C1" w14:textId="77777777" w:rsidR="00853224" w:rsidRPr="00B87DB7" w:rsidRDefault="00853224" w:rsidP="001248EC">
            <w:pPr>
              <w:jc w:val="both"/>
              <w:rPr>
                <w:rFonts w:ascii="Times New Roman" w:hAnsi="Times New Roman" w:cs="Times New Roman"/>
                <w:b/>
                <w:bCs/>
                <w:sz w:val="24"/>
                <w:szCs w:val="24"/>
              </w:rPr>
            </w:pPr>
            <w:r w:rsidRPr="00B87DB7">
              <w:rPr>
                <w:rFonts w:ascii="Times New Roman" w:hAnsi="Times New Roman" w:cs="Times New Roman"/>
                <w:b/>
                <w:bCs/>
                <w:sz w:val="24"/>
                <w:szCs w:val="24"/>
              </w:rPr>
              <w:t>Type of security</w:t>
            </w:r>
          </w:p>
        </w:tc>
        <w:tc>
          <w:tcPr>
            <w:tcW w:w="0" w:type="auto"/>
          </w:tcPr>
          <w:p w14:paraId="300D66B2" w14:textId="77777777" w:rsidR="00853224" w:rsidRPr="00B87DB7" w:rsidRDefault="00853224" w:rsidP="001248EC">
            <w:pPr>
              <w:jc w:val="both"/>
              <w:rPr>
                <w:rFonts w:ascii="Times New Roman" w:hAnsi="Times New Roman" w:cs="Times New Roman"/>
                <w:b/>
                <w:bCs/>
                <w:sz w:val="24"/>
                <w:szCs w:val="24"/>
              </w:rPr>
            </w:pPr>
            <w:r w:rsidRPr="00B87DB7">
              <w:rPr>
                <w:rFonts w:ascii="Times New Roman" w:hAnsi="Times New Roman" w:cs="Times New Roman"/>
                <w:b/>
                <w:bCs/>
                <w:sz w:val="24"/>
                <w:szCs w:val="24"/>
              </w:rPr>
              <w:t>Lock-in start date as per Reg 167 (6)</w:t>
            </w:r>
          </w:p>
        </w:tc>
        <w:tc>
          <w:tcPr>
            <w:tcW w:w="0" w:type="auto"/>
          </w:tcPr>
          <w:p w14:paraId="0D299362" w14:textId="77777777" w:rsidR="00853224" w:rsidRPr="00B87DB7" w:rsidRDefault="00853224" w:rsidP="001248EC">
            <w:pPr>
              <w:jc w:val="both"/>
              <w:rPr>
                <w:rFonts w:ascii="Times New Roman" w:hAnsi="Times New Roman" w:cs="Times New Roman"/>
                <w:b/>
                <w:bCs/>
                <w:sz w:val="24"/>
                <w:szCs w:val="24"/>
              </w:rPr>
            </w:pPr>
            <w:r w:rsidRPr="00B87DB7">
              <w:rPr>
                <w:rFonts w:ascii="Times New Roman" w:hAnsi="Times New Roman" w:cs="Times New Roman"/>
                <w:b/>
                <w:bCs/>
                <w:sz w:val="24"/>
                <w:szCs w:val="24"/>
              </w:rPr>
              <w:t>Lock-in end date as per Reg 167 (6)</w:t>
            </w:r>
          </w:p>
        </w:tc>
      </w:tr>
      <w:tr w:rsidR="00853224" w:rsidRPr="00B87DB7" w14:paraId="089940D6" w14:textId="77777777" w:rsidTr="00CF2B34">
        <w:tc>
          <w:tcPr>
            <w:tcW w:w="2557" w:type="dxa"/>
          </w:tcPr>
          <w:p w14:paraId="393C2ECD" w14:textId="77777777" w:rsidR="00853224" w:rsidRPr="00B87DB7" w:rsidRDefault="00853224" w:rsidP="001248EC">
            <w:pPr>
              <w:jc w:val="both"/>
              <w:rPr>
                <w:rFonts w:ascii="Times New Roman" w:hAnsi="Times New Roman" w:cs="Times New Roman"/>
                <w:sz w:val="24"/>
                <w:szCs w:val="24"/>
              </w:rPr>
            </w:pPr>
            <w:r w:rsidRPr="00B87DB7">
              <w:rPr>
                <w:rFonts w:ascii="Times New Roman" w:hAnsi="Times New Roman" w:cs="Times New Roman"/>
                <w:sz w:val="24"/>
                <w:szCs w:val="24"/>
              </w:rPr>
              <w:t>Equity</w:t>
            </w:r>
          </w:p>
        </w:tc>
        <w:tc>
          <w:tcPr>
            <w:tcW w:w="0" w:type="auto"/>
          </w:tcPr>
          <w:p w14:paraId="54DC3714" w14:textId="77777777" w:rsidR="00853224" w:rsidRPr="00B87DB7" w:rsidRDefault="00853224" w:rsidP="001248EC">
            <w:pPr>
              <w:jc w:val="both"/>
              <w:rPr>
                <w:rFonts w:ascii="Times New Roman" w:hAnsi="Times New Roman" w:cs="Times New Roman"/>
                <w:sz w:val="24"/>
                <w:szCs w:val="24"/>
              </w:rPr>
            </w:pPr>
            <w:r w:rsidRPr="00B87DB7">
              <w:rPr>
                <w:rFonts w:ascii="Times New Roman" w:hAnsi="Times New Roman" w:cs="Times New Roman"/>
                <w:sz w:val="24"/>
                <w:szCs w:val="24"/>
              </w:rPr>
              <w:t>Relevant date</w:t>
            </w:r>
          </w:p>
        </w:tc>
        <w:tc>
          <w:tcPr>
            <w:tcW w:w="0" w:type="auto"/>
          </w:tcPr>
          <w:p w14:paraId="1F39D47B" w14:textId="77777777" w:rsidR="00853224" w:rsidRPr="00B87DB7" w:rsidRDefault="00853224" w:rsidP="001248EC">
            <w:pPr>
              <w:jc w:val="both"/>
              <w:rPr>
                <w:rFonts w:ascii="Times New Roman" w:hAnsi="Times New Roman" w:cs="Times New Roman"/>
                <w:b/>
                <w:bCs/>
                <w:sz w:val="24"/>
                <w:szCs w:val="24"/>
              </w:rPr>
            </w:pPr>
            <w:r w:rsidRPr="00B87DB7">
              <w:rPr>
                <w:rFonts w:ascii="Times New Roman" w:hAnsi="Times New Roman" w:cs="Times New Roman"/>
                <w:sz w:val="24"/>
                <w:szCs w:val="24"/>
              </w:rPr>
              <w:t>90 trading days from the date of trading approval*</w:t>
            </w:r>
          </w:p>
        </w:tc>
      </w:tr>
      <w:tr w:rsidR="00853224" w:rsidRPr="00B87DB7" w14:paraId="2D055468" w14:textId="77777777" w:rsidTr="00CF2B34">
        <w:tc>
          <w:tcPr>
            <w:tcW w:w="2557" w:type="dxa"/>
          </w:tcPr>
          <w:p w14:paraId="7A591686" w14:textId="77777777" w:rsidR="00853224" w:rsidRPr="00B87DB7" w:rsidRDefault="00853224" w:rsidP="001248EC">
            <w:pPr>
              <w:jc w:val="both"/>
              <w:rPr>
                <w:rFonts w:ascii="Times New Roman" w:hAnsi="Times New Roman" w:cs="Times New Roman"/>
                <w:sz w:val="24"/>
                <w:szCs w:val="24"/>
              </w:rPr>
            </w:pPr>
            <w:r w:rsidRPr="00B87DB7">
              <w:rPr>
                <w:rFonts w:ascii="Times New Roman" w:hAnsi="Times New Roman" w:cs="Times New Roman"/>
                <w:sz w:val="24"/>
                <w:szCs w:val="24"/>
              </w:rPr>
              <w:t>Convertible securities or warrants if not listed</w:t>
            </w:r>
          </w:p>
        </w:tc>
        <w:tc>
          <w:tcPr>
            <w:tcW w:w="0" w:type="auto"/>
          </w:tcPr>
          <w:p w14:paraId="46C20924" w14:textId="77777777" w:rsidR="00853224" w:rsidRPr="00B87DB7" w:rsidRDefault="00853224" w:rsidP="001248EC">
            <w:pPr>
              <w:jc w:val="both"/>
              <w:rPr>
                <w:rFonts w:ascii="Times New Roman" w:hAnsi="Times New Roman" w:cs="Times New Roman"/>
                <w:sz w:val="24"/>
                <w:szCs w:val="24"/>
              </w:rPr>
            </w:pPr>
            <w:r w:rsidRPr="00B87DB7">
              <w:rPr>
                <w:rFonts w:ascii="Times New Roman" w:hAnsi="Times New Roman" w:cs="Times New Roman"/>
                <w:sz w:val="24"/>
                <w:szCs w:val="24"/>
              </w:rPr>
              <w:t>Relevant date</w:t>
            </w:r>
          </w:p>
        </w:tc>
        <w:tc>
          <w:tcPr>
            <w:tcW w:w="0" w:type="auto"/>
          </w:tcPr>
          <w:p w14:paraId="1CE58AAA" w14:textId="77777777" w:rsidR="00853224" w:rsidRPr="00B87DB7" w:rsidRDefault="00853224" w:rsidP="001248EC">
            <w:pPr>
              <w:jc w:val="both"/>
              <w:rPr>
                <w:rFonts w:ascii="Times New Roman" w:hAnsi="Times New Roman" w:cs="Times New Roman"/>
                <w:sz w:val="24"/>
                <w:szCs w:val="24"/>
              </w:rPr>
            </w:pPr>
            <w:r w:rsidRPr="00B87DB7">
              <w:rPr>
                <w:rFonts w:ascii="Times New Roman" w:hAnsi="Times New Roman" w:cs="Times New Roman"/>
                <w:sz w:val="24"/>
                <w:szCs w:val="24"/>
              </w:rPr>
              <w:t>90 trading days from the date of allotment of such securities</w:t>
            </w:r>
          </w:p>
        </w:tc>
      </w:tr>
    </w:tbl>
    <w:p w14:paraId="4083D98C" w14:textId="77777777" w:rsidR="00853224" w:rsidRPr="00B87DB7" w:rsidRDefault="00853224" w:rsidP="00853224">
      <w:pPr>
        <w:pStyle w:val="ListParagraph"/>
        <w:ind w:left="1080"/>
        <w:jc w:val="both"/>
        <w:rPr>
          <w:rFonts w:ascii="Times New Roman" w:hAnsi="Times New Roman" w:cs="Times New Roman"/>
          <w:sz w:val="24"/>
          <w:szCs w:val="24"/>
        </w:rPr>
      </w:pPr>
    </w:p>
    <w:p w14:paraId="1D3D9971" w14:textId="77777777" w:rsidR="00853224" w:rsidRPr="00B87DB7" w:rsidRDefault="00853224" w:rsidP="00853224">
      <w:pPr>
        <w:pStyle w:val="ListParagraph"/>
        <w:ind w:left="1080"/>
        <w:jc w:val="both"/>
        <w:rPr>
          <w:rFonts w:ascii="Times New Roman" w:hAnsi="Times New Roman" w:cs="Times New Roman"/>
          <w:b/>
          <w:bCs/>
          <w:sz w:val="24"/>
          <w:szCs w:val="24"/>
        </w:rPr>
      </w:pPr>
      <w:r w:rsidRPr="00B87DB7">
        <w:rPr>
          <w:rFonts w:ascii="Times New Roman" w:hAnsi="Times New Roman" w:cs="Times New Roman"/>
          <w:b/>
          <w:bCs/>
          <w:sz w:val="24"/>
          <w:szCs w:val="24"/>
        </w:rPr>
        <w:t>*Note:</w:t>
      </w:r>
    </w:p>
    <w:p w14:paraId="5F3445C3" w14:textId="77777777" w:rsidR="00853224" w:rsidRPr="00B87DB7" w:rsidRDefault="00853224" w:rsidP="00853224">
      <w:pPr>
        <w:pStyle w:val="ListParagraph"/>
        <w:numPr>
          <w:ilvl w:val="0"/>
          <w:numId w:val="21"/>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Tentative date to be considered</w:t>
      </w:r>
    </w:p>
    <w:p w14:paraId="73652F24" w14:textId="77777777" w:rsidR="00853224" w:rsidRPr="00B87DB7" w:rsidRDefault="00853224" w:rsidP="00853224">
      <w:pPr>
        <w:pStyle w:val="ListParagraph"/>
        <w:numPr>
          <w:ilvl w:val="0"/>
          <w:numId w:val="21"/>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Extend the lock-in in case of any shortfall to comply with regulation 167(6)</w:t>
      </w:r>
    </w:p>
    <w:p w14:paraId="0BCE6819" w14:textId="77777777" w:rsidR="00853224" w:rsidRPr="00B87DB7" w:rsidRDefault="00853224" w:rsidP="00853224">
      <w:pPr>
        <w:pStyle w:val="ListParagraph"/>
        <w:numPr>
          <w:ilvl w:val="0"/>
          <w:numId w:val="21"/>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Confirmation to stock exchange shall be provided in this regard</w:t>
      </w:r>
    </w:p>
    <w:p w14:paraId="62287E03" w14:textId="77777777" w:rsidR="00853224" w:rsidRPr="00B87DB7" w:rsidRDefault="00853224" w:rsidP="003326E7">
      <w:pPr>
        <w:rPr>
          <w:rFonts w:ascii="Times New Roman" w:hAnsi="Times New Roman" w:cs="Times New Roman"/>
          <w:b/>
          <w:bCs/>
          <w:sz w:val="24"/>
          <w:szCs w:val="24"/>
        </w:rPr>
      </w:pPr>
    </w:p>
    <w:p w14:paraId="39566EA0" w14:textId="77777777" w:rsidR="003326E7" w:rsidRPr="00B87DB7" w:rsidRDefault="003326E7" w:rsidP="003326E7">
      <w:pPr>
        <w:pStyle w:val="ListParagraph"/>
        <w:numPr>
          <w:ilvl w:val="0"/>
          <w:numId w:val="33"/>
        </w:numPr>
        <w:spacing w:after="0"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What shall be the treatment of equity shares bought during the period of relevant date and date of allotment of securities?</w:t>
      </w:r>
    </w:p>
    <w:p w14:paraId="43DEB1EA" w14:textId="77777777" w:rsidR="003326E7" w:rsidRPr="00B87DB7" w:rsidRDefault="003326E7" w:rsidP="003326E7">
      <w:pPr>
        <w:pStyle w:val="ListParagraph"/>
        <w:jc w:val="both"/>
        <w:rPr>
          <w:rFonts w:ascii="Times New Roman" w:hAnsi="Times New Roman" w:cs="Times New Roman"/>
          <w:sz w:val="24"/>
          <w:szCs w:val="24"/>
        </w:rPr>
      </w:pPr>
    </w:p>
    <w:p w14:paraId="515C23EA" w14:textId="3B657877" w:rsidR="003326E7" w:rsidRPr="00B87DB7" w:rsidRDefault="003326E7" w:rsidP="003326E7">
      <w:pPr>
        <w:pStyle w:val="ListParagraph"/>
        <w:jc w:val="both"/>
        <w:rPr>
          <w:rFonts w:ascii="Times New Roman" w:hAnsi="Times New Roman" w:cs="Times New Roman"/>
          <w:sz w:val="24"/>
          <w:szCs w:val="24"/>
        </w:rPr>
      </w:pPr>
      <w:r w:rsidRPr="00B87DB7">
        <w:rPr>
          <w:rFonts w:ascii="Times New Roman" w:hAnsi="Times New Roman" w:cs="Times New Roman"/>
          <w:sz w:val="24"/>
          <w:szCs w:val="24"/>
        </w:rPr>
        <w:t>The equity shares bought during the period of relevant date and date of allotment of securities, should be locked in in terms of regulation 167(6) of SEBI ICDR Regulations, 2018 (as mentioned in the point above) with immediate effect.</w:t>
      </w:r>
    </w:p>
    <w:p w14:paraId="3ECB3CBB" w14:textId="77777777" w:rsidR="000A0A41" w:rsidRPr="00B87DB7" w:rsidRDefault="000A0A41" w:rsidP="003326E7">
      <w:pPr>
        <w:pStyle w:val="ListParagraph"/>
        <w:jc w:val="both"/>
        <w:rPr>
          <w:rFonts w:ascii="Times New Roman" w:hAnsi="Times New Roman" w:cs="Times New Roman"/>
          <w:sz w:val="24"/>
          <w:szCs w:val="24"/>
        </w:rPr>
      </w:pPr>
    </w:p>
    <w:p w14:paraId="5EFE4992" w14:textId="77777777" w:rsidR="000A0A41" w:rsidRPr="00B87DB7" w:rsidRDefault="000A0A41" w:rsidP="000A0A41">
      <w:pPr>
        <w:pStyle w:val="ListParagraph"/>
        <w:numPr>
          <w:ilvl w:val="0"/>
          <w:numId w:val="33"/>
        </w:numPr>
        <w:spacing w:line="259"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When the Statutory Auditor's report is to be obtained in case of swap of shares?</w:t>
      </w:r>
    </w:p>
    <w:p w14:paraId="5C595229" w14:textId="77777777" w:rsidR="000A0A41" w:rsidRPr="00B87DB7" w:rsidRDefault="000A0A41" w:rsidP="000A0A41">
      <w:pPr>
        <w:pStyle w:val="ListParagraph"/>
        <w:spacing w:line="259" w:lineRule="auto"/>
        <w:jc w:val="both"/>
        <w:rPr>
          <w:rFonts w:ascii="Times New Roman" w:hAnsi="Times New Roman" w:cs="Times New Roman"/>
          <w:b/>
          <w:bCs/>
          <w:sz w:val="24"/>
          <w:szCs w:val="24"/>
        </w:rPr>
      </w:pPr>
    </w:p>
    <w:p w14:paraId="6E87F986" w14:textId="44063F2B" w:rsidR="006370FA" w:rsidRPr="00B87DB7" w:rsidRDefault="000A0A41" w:rsidP="006370FA">
      <w:pPr>
        <w:pStyle w:val="ListParagraph"/>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The Statutory Auditor certificate is to be submitted during the post allotment cases as the same is the checklist requirement. The Statutory Auditor certificate should brief the swap transaction and the date when shares are transferred. The certificate should be in line with the format as provided in Annexure-I of the post allotment checklist.</w:t>
      </w:r>
    </w:p>
    <w:p w14:paraId="3EB2294A" w14:textId="77777777" w:rsidR="006370FA" w:rsidRPr="00B87DB7" w:rsidRDefault="006370FA" w:rsidP="006370FA">
      <w:pPr>
        <w:pStyle w:val="ListParagraph"/>
        <w:spacing w:line="259" w:lineRule="auto"/>
        <w:jc w:val="both"/>
        <w:rPr>
          <w:rFonts w:ascii="Times New Roman" w:hAnsi="Times New Roman" w:cs="Times New Roman"/>
          <w:sz w:val="24"/>
          <w:szCs w:val="24"/>
        </w:rPr>
      </w:pPr>
    </w:p>
    <w:p w14:paraId="52B3387F" w14:textId="491397B4" w:rsidR="006370FA" w:rsidRPr="00B87DB7" w:rsidRDefault="006370FA" w:rsidP="006370FA">
      <w:pPr>
        <w:pStyle w:val="ListParagraph"/>
        <w:numPr>
          <w:ilvl w:val="0"/>
          <w:numId w:val="33"/>
        </w:numPr>
        <w:spacing w:after="0" w:line="240" w:lineRule="auto"/>
        <w:jc w:val="both"/>
        <w:rPr>
          <w:rFonts w:ascii="Times New Roman" w:hAnsi="Times New Roman" w:cs="Times New Roman"/>
          <w:b/>
          <w:bCs/>
          <w:sz w:val="24"/>
          <w:szCs w:val="24"/>
        </w:rPr>
      </w:pPr>
      <w:r w:rsidRPr="00B87DB7">
        <w:rPr>
          <w:rFonts w:ascii="Times New Roman" w:hAnsi="Times New Roman" w:cs="Times New Roman"/>
          <w:b/>
          <w:bCs/>
          <w:sz w:val="24"/>
          <w:szCs w:val="24"/>
        </w:rPr>
        <w:t>What would be the Lock-in of specified securities or equity shares allotted pursuant to exercise of the option attached to warrant?</w:t>
      </w:r>
    </w:p>
    <w:p w14:paraId="0FAFA71D" w14:textId="60AACB64" w:rsidR="006370FA" w:rsidRPr="00B87DB7" w:rsidRDefault="006370FA" w:rsidP="006370FA">
      <w:pPr>
        <w:pStyle w:val="ListParagraph"/>
        <w:spacing w:after="0" w:line="240" w:lineRule="auto"/>
        <w:jc w:val="both"/>
        <w:rPr>
          <w:rFonts w:ascii="Times New Roman" w:hAnsi="Times New Roman" w:cs="Times New Roman"/>
          <w:b/>
          <w:bCs/>
          <w:sz w:val="24"/>
          <w:szCs w:val="24"/>
        </w:rPr>
      </w:pPr>
    </w:p>
    <w:tbl>
      <w:tblPr>
        <w:tblStyle w:val="TableGrid"/>
        <w:tblW w:w="8239" w:type="dxa"/>
        <w:tblInd w:w="970" w:type="dxa"/>
        <w:tblLook w:val="04A0" w:firstRow="1" w:lastRow="0" w:firstColumn="1" w:lastColumn="0" w:noHBand="0" w:noVBand="1"/>
      </w:tblPr>
      <w:tblGrid>
        <w:gridCol w:w="4128"/>
        <w:gridCol w:w="4111"/>
      </w:tblGrid>
      <w:tr w:rsidR="00CC3398" w:rsidRPr="00B87DB7" w14:paraId="2A606CC2" w14:textId="77777777" w:rsidTr="00CC3398">
        <w:trPr>
          <w:tblHeader/>
        </w:trPr>
        <w:tc>
          <w:tcPr>
            <w:tcW w:w="4128" w:type="dxa"/>
          </w:tcPr>
          <w:p w14:paraId="2CF5E297" w14:textId="77777777" w:rsidR="00CC3398" w:rsidRPr="00B87DB7" w:rsidRDefault="00CC3398" w:rsidP="001248EC">
            <w:pPr>
              <w:jc w:val="both"/>
              <w:rPr>
                <w:rFonts w:ascii="Times New Roman" w:hAnsi="Times New Roman" w:cs="Times New Roman"/>
                <w:b/>
                <w:bCs/>
                <w:sz w:val="24"/>
                <w:szCs w:val="24"/>
              </w:rPr>
            </w:pPr>
            <w:r w:rsidRPr="00B87DB7">
              <w:rPr>
                <w:rFonts w:ascii="Times New Roman" w:hAnsi="Times New Roman" w:cs="Times New Roman"/>
                <w:b/>
                <w:bCs/>
                <w:sz w:val="24"/>
                <w:szCs w:val="24"/>
              </w:rPr>
              <w:t>Proposed allottee</w:t>
            </w:r>
          </w:p>
        </w:tc>
        <w:tc>
          <w:tcPr>
            <w:tcW w:w="4111" w:type="dxa"/>
          </w:tcPr>
          <w:p w14:paraId="28721126" w14:textId="77777777" w:rsidR="00CC3398" w:rsidRPr="00B87DB7" w:rsidRDefault="00CC3398" w:rsidP="001248EC">
            <w:pPr>
              <w:jc w:val="both"/>
              <w:rPr>
                <w:rFonts w:ascii="Times New Roman" w:hAnsi="Times New Roman" w:cs="Times New Roman"/>
                <w:b/>
                <w:bCs/>
                <w:sz w:val="24"/>
                <w:szCs w:val="24"/>
              </w:rPr>
            </w:pPr>
            <w:r w:rsidRPr="00B87DB7">
              <w:rPr>
                <w:rFonts w:ascii="Times New Roman" w:hAnsi="Times New Roman" w:cs="Times New Roman"/>
                <w:b/>
                <w:bCs/>
                <w:sz w:val="24"/>
                <w:szCs w:val="24"/>
              </w:rPr>
              <w:t>Shares allotted in the proposed issue</w:t>
            </w:r>
          </w:p>
        </w:tc>
      </w:tr>
      <w:tr w:rsidR="00CC3398" w:rsidRPr="00B87DB7" w14:paraId="05986765" w14:textId="77777777" w:rsidTr="00CC3398">
        <w:tc>
          <w:tcPr>
            <w:tcW w:w="4128" w:type="dxa"/>
          </w:tcPr>
          <w:p w14:paraId="2809A9B5" w14:textId="77777777" w:rsidR="00CC3398" w:rsidRPr="00B87DB7" w:rsidRDefault="00CC3398" w:rsidP="00CC3398">
            <w:pPr>
              <w:jc w:val="both"/>
              <w:rPr>
                <w:rFonts w:ascii="Times New Roman" w:hAnsi="Times New Roman" w:cs="Times New Roman"/>
                <w:sz w:val="24"/>
                <w:szCs w:val="24"/>
              </w:rPr>
            </w:pPr>
            <w:r w:rsidRPr="00B87DB7">
              <w:rPr>
                <w:rFonts w:ascii="Times New Roman" w:hAnsi="Times New Roman" w:cs="Times New Roman"/>
                <w:sz w:val="24"/>
                <w:szCs w:val="24"/>
              </w:rPr>
              <w:t>Promoter/Promoter Group – 20% of the total capital of the issuer</w:t>
            </w:r>
          </w:p>
        </w:tc>
        <w:tc>
          <w:tcPr>
            <w:tcW w:w="4111" w:type="dxa"/>
          </w:tcPr>
          <w:p w14:paraId="15C0451F" w14:textId="463DFC67" w:rsidR="00CC3398" w:rsidRPr="00B87DB7" w:rsidRDefault="00CC3398" w:rsidP="00CC3398">
            <w:pPr>
              <w:jc w:val="both"/>
              <w:rPr>
                <w:rFonts w:ascii="Times New Roman" w:hAnsi="Times New Roman" w:cs="Times New Roman"/>
                <w:sz w:val="24"/>
                <w:szCs w:val="24"/>
              </w:rPr>
            </w:pPr>
            <w:r w:rsidRPr="00B87DB7">
              <w:rPr>
                <w:rFonts w:ascii="Times New Roman" w:hAnsi="Times New Roman" w:cs="Times New Roman"/>
                <w:sz w:val="24"/>
                <w:szCs w:val="24"/>
              </w:rPr>
              <w:t>18 months from the date of trading approval</w:t>
            </w:r>
          </w:p>
        </w:tc>
      </w:tr>
      <w:tr w:rsidR="00CC3398" w:rsidRPr="00B87DB7" w14:paraId="65E09092" w14:textId="77777777" w:rsidTr="00CC3398">
        <w:tc>
          <w:tcPr>
            <w:tcW w:w="4128" w:type="dxa"/>
          </w:tcPr>
          <w:p w14:paraId="42C34FA1" w14:textId="77777777" w:rsidR="00CC3398" w:rsidRPr="00B87DB7" w:rsidRDefault="00CC3398" w:rsidP="00CC3398">
            <w:pPr>
              <w:jc w:val="both"/>
              <w:rPr>
                <w:rFonts w:ascii="Times New Roman" w:hAnsi="Times New Roman" w:cs="Times New Roman"/>
                <w:sz w:val="24"/>
                <w:szCs w:val="24"/>
              </w:rPr>
            </w:pPr>
            <w:r w:rsidRPr="00B87DB7">
              <w:rPr>
                <w:rFonts w:ascii="Times New Roman" w:hAnsi="Times New Roman" w:cs="Times New Roman"/>
                <w:sz w:val="24"/>
                <w:szCs w:val="24"/>
              </w:rPr>
              <w:t>Promoter/Promoter Group – excess of 20% of the total capital of the issuer</w:t>
            </w:r>
          </w:p>
        </w:tc>
        <w:tc>
          <w:tcPr>
            <w:tcW w:w="4111" w:type="dxa"/>
          </w:tcPr>
          <w:p w14:paraId="59D2A755" w14:textId="5308DAF3" w:rsidR="00CC3398" w:rsidRPr="00B87DB7" w:rsidRDefault="00CC3398" w:rsidP="00CC3398">
            <w:pPr>
              <w:jc w:val="both"/>
              <w:rPr>
                <w:rFonts w:ascii="Times New Roman" w:hAnsi="Times New Roman" w:cs="Times New Roman"/>
                <w:sz w:val="24"/>
                <w:szCs w:val="24"/>
              </w:rPr>
            </w:pPr>
            <w:r w:rsidRPr="00B87DB7">
              <w:rPr>
                <w:rFonts w:ascii="Times New Roman" w:hAnsi="Times New Roman" w:cs="Times New Roman"/>
                <w:sz w:val="24"/>
                <w:szCs w:val="24"/>
              </w:rPr>
              <w:t>6 months from the date of trading approval</w:t>
            </w:r>
          </w:p>
        </w:tc>
      </w:tr>
      <w:tr w:rsidR="00CC3398" w:rsidRPr="00B87DB7" w14:paraId="0C77725E" w14:textId="77777777" w:rsidTr="00CC3398">
        <w:tc>
          <w:tcPr>
            <w:tcW w:w="4128" w:type="dxa"/>
          </w:tcPr>
          <w:p w14:paraId="73172E05" w14:textId="77777777" w:rsidR="00CC3398" w:rsidRPr="00B87DB7" w:rsidRDefault="00CC3398" w:rsidP="00CC3398">
            <w:pPr>
              <w:jc w:val="both"/>
              <w:rPr>
                <w:rFonts w:ascii="Times New Roman" w:hAnsi="Times New Roman" w:cs="Times New Roman"/>
                <w:sz w:val="24"/>
                <w:szCs w:val="24"/>
              </w:rPr>
            </w:pPr>
            <w:r w:rsidRPr="00B87DB7">
              <w:rPr>
                <w:rFonts w:ascii="Times New Roman" w:hAnsi="Times New Roman" w:cs="Times New Roman"/>
                <w:sz w:val="24"/>
                <w:szCs w:val="24"/>
              </w:rPr>
              <w:t>Non-promoters</w:t>
            </w:r>
          </w:p>
        </w:tc>
        <w:tc>
          <w:tcPr>
            <w:tcW w:w="4111" w:type="dxa"/>
          </w:tcPr>
          <w:p w14:paraId="5B4D5A38" w14:textId="15C48CD3" w:rsidR="00CC3398" w:rsidRPr="00B87DB7" w:rsidRDefault="00CC3398" w:rsidP="00CC3398">
            <w:pPr>
              <w:jc w:val="both"/>
              <w:rPr>
                <w:rFonts w:ascii="Times New Roman" w:hAnsi="Times New Roman" w:cs="Times New Roman"/>
                <w:sz w:val="24"/>
                <w:szCs w:val="24"/>
              </w:rPr>
            </w:pPr>
            <w:r w:rsidRPr="00B87DB7">
              <w:rPr>
                <w:rFonts w:ascii="Times New Roman" w:hAnsi="Times New Roman" w:cs="Times New Roman"/>
                <w:sz w:val="24"/>
                <w:szCs w:val="24"/>
              </w:rPr>
              <w:t>6 months from the date of trading approval</w:t>
            </w:r>
          </w:p>
        </w:tc>
      </w:tr>
    </w:tbl>
    <w:p w14:paraId="13499C97" w14:textId="77777777" w:rsidR="006370FA" w:rsidRPr="00B87DB7" w:rsidRDefault="006370FA" w:rsidP="006370FA">
      <w:pPr>
        <w:pStyle w:val="ListParagraph"/>
        <w:spacing w:after="0" w:line="240" w:lineRule="auto"/>
        <w:jc w:val="both"/>
        <w:rPr>
          <w:rFonts w:ascii="Times New Roman" w:hAnsi="Times New Roman" w:cs="Times New Roman"/>
          <w:b/>
          <w:bCs/>
          <w:sz w:val="24"/>
          <w:szCs w:val="24"/>
        </w:rPr>
      </w:pPr>
    </w:p>
    <w:p w14:paraId="56DEB59F" w14:textId="77777777" w:rsidR="007360AB" w:rsidRPr="00B87DB7" w:rsidRDefault="007360AB" w:rsidP="007360AB">
      <w:pPr>
        <w:pStyle w:val="ListParagraph"/>
        <w:numPr>
          <w:ilvl w:val="0"/>
          <w:numId w:val="33"/>
        </w:numPr>
        <w:spacing w:after="0" w:line="240" w:lineRule="auto"/>
        <w:jc w:val="both"/>
        <w:rPr>
          <w:rFonts w:ascii="Times New Roman" w:hAnsi="Times New Roman" w:cs="Times New Roman"/>
          <w:b/>
          <w:bCs/>
          <w:i/>
          <w:iCs/>
          <w:sz w:val="24"/>
          <w:szCs w:val="24"/>
        </w:rPr>
      </w:pPr>
      <w:r w:rsidRPr="00B87DB7">
        <w:rPr>
          <w:rFonts w:ascii="Times New Roman" w:hAnsi="Times New Roman" w:cs="Times New Roman"/>
          <w:b/>
          <w:bCs/>
          <w:sz w:val="24"/>
          <w:szCs w:val="24"/>
        </w:rPr>
        <w:t>In case of allotment of convertible securities, any additional step to be taken by companies to ensure compliance with various provisions of SEBI ICDR Regulation by the allottees?</w:t>
      </w:r>
    </w:p>
    <w:p w14:paraId="38EA769E" w14:textId="77777777" w:rsidR="007360AB" w:rsidRPr="00B87DB7" w:rsidRDefault="007360AB" w:rsidP="007360AB">
      <w:pPr>
        <w:spacing w:after="0" w:line="240" w:lineRule="auto"/>
        <w:jc w:val="both"/>
        <w:rPr>
          <w:rFonts w:ascii="Times New Roman" w:hAnsi="Times New Roman" w:cs="Times New Roman"/>
          <w:sz w:val="24"/>
          <w:szCs w:val="24"/>
        </w:rPr>
      </w:pPr>
    </w:p>
    <w:p w14:paraId="15D56DC8" w14:textId="77777777" w:rsidR="007360AB" w:rsidRPr="00B87DB7" w:rsidRDefault="007360AB" w:rsidP="007360AB">
      <w:p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Regulation 162 (1) of SEBI ICDR Regulation, inter alia, states the tenure of the convertible securities of the issuer shall not exceed eighteen months from the date of their allotment. </w:t>
      </w:r>
    </w:p>
    <w:p w14:paraId="37E15817" w14:textId="77777777" w:rsidR="007360AB" w:rsidRPr="00B87DB7" w:rsidRDefault="007360AB" w:rsidP="007360AB">
      <w:pPr>
        <w:spacing w:after="0" w:line="240" w:lineRule="auto"/>
        <w:jc w:val="both"/>
        <w:rPr>
          <w:rFonts w:ascii="Times New Roman" w:hAnsi="Times New Roman" w:cs="Times New Roman"/>
          <w:sz w:val="24"/>
          <w:szCs w:val="24"/>
        </w:rPr>
      </w:pPr>
    </w:p>
    <w:p w14:paraId="5AFD3A4D" w14:textId="77777777" w:rsidR="007360AB" w:rsidRPr="00B87DB7" w:rsidRDefault="007360AB" w:rsidP="007360AB">
      <w:p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lastRenderedPageBreak/>
        <w:t>Also, as per Regulation 169 (3) of SEBI ICDR Regulation, in case the warrant holder does not exercise the option for equity shares against any of the warrants held by the warrant holder, the minimum consideration paid in respect of such warrant shall be forfeited by the issuer.</w:t>
      </w:r>
    </w:p>
    <w:p w14:paraId="3FB294E8" w14:textId="77777777" w:rsidR="007360AB" w:rsidRPr="00B87DB7" w:rsidRDefault="007360AB" w:rsidP="007360AB">
      <w:pPr>
        <w:spacing w:after="0" w:line="240" w:lineRule="auto"/>
        <w:ind w:left="360"/>
        <w:jc w:val="both"/>
        <w:rPr>
          <w:rFonts w:ascii="Times New Roman" w:hAnsi="Times New Roman" w:cs="Times New Roman"/>
          <w:sz w:val="24"/>
          <w:szCs w:val="24"/>
        </w:rPr>
      </w:pPr>
    </w:p>
    <w:p w14:paraId="609E5FDA" w14:textId="77777777" w:rsidR="00A305A9" w:rsidRPr="00B87DB7" w:rsidRDefault="007360AB" w:rsidP="007360AB">
      <w:p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Additionally, as per Regulation 159 (2) of SEBI ICDR Regulation where any person belonging to promoter(s) or the promoter group has previously subscribed to warrants of an issuer but has failed to exercise the warrants, the promoter(s) and promoter group shall be ineligible for issue of specified securities of such issuer on preferential basis for a period of one year from: </w:t>
      </w:r>
    </w:p>
    <w:p w14:paraId="66EAC644" w14:textId="77777777" w:rsidR="00A305A9" w:rsidRPr="00B87DB7" w:rsidRDefault="00A305A9" w:rsidP="007360AB">
      <w:pPr>
        <w:spacing w:after="0" w:line="240" w:lineRule="auto"/>
        <w:ind w:left="720"/>
        <w:jc w:val="both"/>
        <w:rPr>
          <w:rFonts w:ascii="Times New Roman" w:hAnsi="Times New Roman" w:cs="Times New Roman"/>
          <w:sz w:val="24"/>
          <w:szCs w:val="24"/>
        </w:rPr>
      </w:pPr>
    </w:p>
    <w:p w14:paraId="0B6C3C5D" w14:textId="36D00F61" w:rsidR="00C054C8" w:rsidRPr="00B87DB7" w:rsidRDefault="007360AB" w:rsidP="007360AB">
      <w:p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a) the date of expiry of the tenure of the warrants due to non-exercise of the option to convert; or </w:t>
      </w:r>
    </w:p>
    <w:p w14:paraId="41076890" w14:textId="44E47513" w:rsidR="007360AB" w:rsidRPr="00B87DB7" w:rsidRDefault="007360AB" w:rsidP="007360AB">
      <w:p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b) the date of cancellation of the </w:t>
      </w:r>
      <w:proofErr w:type="gramStart"/>
      <w:r w:rsidRPr="00B87DB7">
        <w:rPr>
          <w:rFonts w:ascii="Times New Roman" w:hAnsi="Times New Roman" w:cs="Times New Roman"/>
          <w:sz w:val="24"/>
          <w:szCs w:val="24"/>
        </w:rPr>
        <w:t>warrants, as the case may be</w:t>
      </w:r>
      <w:proofErr w:type="gramEnd"/>
      <w:r w:rsidRPr="00B87DB7">
        <w:rPr>
          <w:rFonts w:ascii="Times New Roman" w:hAnsi="Times New Roman" w:cs="Times New Roman"/>
          <w:sz w:val="24"/>
          <w:szCs w:val="24"/>
        </w:rPr>
        <w:t>.</w:t>
      </w:r>
    </w:p>
    <w:p w14:paraId="544345D0" w14:textId="77777777" w:rsidR="007360AB" w:rsidRPr="00B87DB7" w:rsidRDefault="007360AB" w:rsidP="007360AB">
      <w:pPr>
        <w:spacing w:after="0" w:line="240" w:lineRule="auto"/>
        <w:jc w:val="both"/>
        <w:rPr>
          <w:rFonts w:ascii="Times New Roman" w:hAnsi="Times New Roman" w:cs="Times New Roman"/>
          <w:sz w:val="24"/>
          <w:szCs w:val="24"/>
        </w:rPr>
      </w:pPr>
      <w:r w:rsidRPr="00B87DB7">
        <w:rPr>
          <w:rFonts w:ascii="Times New Roman" w:hAnsi="Times New Roman" w:cs="Times New Roman"/>
          <w:sz w:val="24"/>
          <w:szCs w:val="24"/>
        </w:rPr>
        <w:tab/>
      </w:r>
    </w:p>
    <w:p w14:paraId="19C41E17" w14:textId="194F6B88" w:rsidR="00A41747" w:rsidRPr="00B87DB7" w:rsidRDefault="007360AB" w:rsidP="00AC102A">
      <w:pPr>
        <w:spacing w:after="0" w:line="240" w:lineRule="auto"/>
        <w:ind w:left="720"/>
        <w:jc w:val="both"/>
        <w:rPr>
          <w:rFonts w:ascii="Times New Roman" w:hAnsi="Times New Roman" w:cs="Times New Roman"/>
          <w:sz w:val="24"/>
          <w:szCs w:val="24"/>
        </w:rPr>
      </w:pPr>
      <w:r w:rsidRPr="00B87DB7">
        <w:rPr>
          <w:rFonts w:ascii="Times New Roman" w:hAnsi="Times New Roman" w:cs="Times New Roman"/>
          <w:sz w:val="24"/>
          <w:szCs w:val="24"/>
        </w:rPr>
        <w:t xml:space="preserve">In view of the above, to avoid auto-lapse of any convertible securities including warrants, the companies are advised to provide advanced intimation to the allottees </w:t>
      </w:r>
      <w:proofErr w:type="spellStart"/>
      <w:r w:rsidRPr="00B87DB7">
        <w:rPr>
          <w:rFonts w:ascii="Times New Roman" w:hAnsi="Times New Roman" w:cs="Times New Roman"/>
          <w:sz w:val="24"/>
          <w:szCs w:val="24"/>
        </w:rPr>
        <w:t>w.r.t.</w:t>
      </w:r>
      <w:proofErr w:type="spellEnd"/>
      <w:r w:rsidRPr="00B87DB7">
        <w:rPr>
          <w:rFonts w:ascii="Times New Roman" w:hAnsi="Times New Roman" w:cs="Times New Roman"/>
          <w:sz w:val="24"/>
          <w:szCs w:val="24"/>
        </w:rPr>
        <w:t xml:space="preserve"> forthcoming expiry of tenure of the convertible securities, giving sufficient time to allottees to convey their decision w.r.t conversion.</w:t>
      </w:r>
    </w:p>
    <w:p w14:paraId="243FE781" w14:textId="77777777" w:rsidR="000D71F0" w:rsidRPr="00B87DB7" w:rsidRDefault="000D71F0" w:rsidP="00DF463D">
      <w:pPr>
        <w:spacing w:after="0" w:line="240" w:lineRule="auto"/>
        <w:rPr>
          <w:rFonts w:ascii="Times New Roman" w:hAnsi="Times New Roman" w:cs="Times New Roman"/>
          <w:b/>
          <w:bCs/>
          <w:sz w:val="24"/>
          <w:szCs w:val="24"/>
        </w:rPr>
      </w:pPr>
    </w:p>
    <w:p w14:paraId="10D1D5A4" w14:textId="52E7B094" w:rsidR="00B663FF" w:rsidRPr="00B87DB7" w:rsidRDefault="00B663FF" w:rsidP="009A4776">
      <w:pPr>
        <w:pStyle w:val="ListParagraph"/>
        <w:numPr>
          <w:ilvl w:val="0"/>
          <w:numId w:val="33"/>
        </w:numPr>
        <w:jc w:val="both"/>
        <w:rPr>
          <w:rFonts w:ascii="Times New Roman" w:hAnsi="Times New Roman" w:cs="Times New Roman"/>
          <w:b/>
          <w:bCs/>
          <w:sz w:val="24"/>
          <w:szCs w:val="24"/>
        </w:rPr>
      </w:pPr>
      <w:r w:rsidRPr="00B87DB7">
        <w:rPr>
          <w:rFonts w:ascii="Times New Roman" w:hAnsi="Times New Roman" w:cs="Times New Roman"/>
          <w:b/>
          <w:bCs/>
          <w:sz w:val="24"/>
          <w:szCs w:val="24"/>
        </w:rPr>
        <w:t>Important Circulars for reference:</w:t>
      </w:r>
    </w:p>
    <w:p w14:paraId="2E6E578D" w14:textId="5CEFFEE6" w:rsidR="00B663FF" w:rsidRPr="00B87DB7" w:rsidRDefault="00B663FF" w:rsidP="00B663FF">
      <w:pPr>
        <w:pStyle w:val="ListParagraph"/>
        <w:jc w:val="both"/>
        <w:rPr>
          <w:rFonts w:ascii="Times New Roman" w:hAnsi="Times New Roman" w:cs="Times New Roman"/>
          <w:sz w:val="24"/>
          <w:szCs w:val="24"/>
        </w:rPr>
      </w:pPr>
    </w:p>
    <w:p w14:paraId="5C07A80F" w14:textId="709E2D4D" w:rsidR="00B663FF" w:rsidRDefault="00B663FF" w:rsidP="00B663FF">
      <w:pPr>
        <w:pStyle w:val="ListParagraph"/>
        <w:numPr>
          <w:ilvl w:val="0"/>
          <w:numId w:val="28"/>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Guidance </w:t>
      </w:r>
      <w:r w:rsidR="0045119B" w:rsidRPr="00B87DB7">
        <w:rPr>
          <w:rFonts w:ascii="Times New Roman" w:hAnsi="Times New Roman" w:cs="Times New Roman"/>
          <w:sz w:val="24"/>
          <w:szCs w:val="24"/>
        </w:rPr>
        <w:t>notes</w:t>
      </w:r>
      <w:r w:rsidRPr="00B87DB7">
        <w:rPr>
          <w:rFonts w:ascii="Times New Roman" w:hAnsi="Times New Roman" w:cs="Times New Roman"/>
          <w:sz w:val="24"/>
          <w:szCs w:val="24"/>
        </w:rPr>
        <w:t xml:space="preserve"> on inclusion of "object of the issue" in case of preferential issue and in Qualified institutions placement – NSE circular ref. No. NSE/CML/2022/56 dated December 13, 2022.</w:t>
      </w:r>
    </w:p>
    <w:p w14:paraId="616C8556" w14:textId="2263B2FA" w:rsidR="0045119B" w:rsidRDefault="00153E73" w:rsidP="005E7F63">
      <w:pPr>
        <w:pStyle w:val="ListParagraph"/>
        <w:spacing w:line="259" w:lineRule="auto"/>
        <w:ind w:left="1440"/>
        <w:rPr>
          <w:rFonts w:ascii="Times New Roman" w:hAnsi="Times New Roman" w:cs="Times New Roman"/>
          <w:sz w:val="24"/>
          <w:szCs w:val="24"/>
        </w:rPr>
      </w:pPr>
      <w:hyperlink r:id="rId17" w:history="1">
        <w:r w:rsidR="0045119B" w:rsidRPr="0045119B">
          <w:rPr>
            <w:rStyle w:val="Hyperlink"/>
            <w:rFonts w:ascii="Times New Roman" w:hAnsi="Times New Roman" w:cs="Times New Roman"/>
            <w:sz w:val="24"/>
            <w:szCs w:val="24"/>
          </w:rPr>
          <w:t>https://nsearchives.nseindia.com//web/sites/default/files/inline-files/NSE_Circular_13122022.pdf</w:t>
        </w:r>
      </w:hyperlink>
      <w:r w:rsidR="0045119B">
        <w:rPr>
          <w:rFonts w:ascii="Times New Roman" w:hAnsi="Times New Roman" w:cs="Times New Roman"/>
          <w:sz w:val="24"/>
          <w:szCs w:val="24"/>
        </w:rPr>
        <w:t xml:space="preserve"> </w:t>
      </w:r>
    </w:p>
    <w:p w14:paraId="5B386637" w14:textId="77777777" w:rsidR="0045119B" w:rsidRPr="00B87DB7" w:rsidRDefault="0045119B" w:rsidP="005E7F63">
      <w:pPr>
        <w:pStyle w:val="ListParagraph"/>
        <w:spacing w:line="259" w:lineRule="auto"/>
        <w:ind w:left="1440"/>
        <w:jc w:val="both"/>
        <w:rPr>
          <w:rFonts w:ascii="Times New Roman" w:hAnsi="Times New Roman" w:cs="Times New Roman"/>
          <w:sz w:val="24"/>
          <w:szCs w:val="24"/>
        </w:rPr>
      </w:pPr>
    </w:p>
    <w:p w14:paraId="2CC72FE7" w14:textId="04254BAA" w:rsidR="00B663FF" w:rsidRDefault="00B663FF" w:rsidP="00B663FF">
      <w:pPr>
        <w:pStyle w:val="ListParagraph"/>
        <w:numPr>
          <w:ilvl w:val="0"/>
          <w:numId w:val="28"/>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 xml:space="preserve">To determine Ultimate Beneficial Owner - SEBI Circular CIR/MIRSD/2/2013 dated January 24, 2013 </w:t>
      </w:r>
      <w:r w:rsidR="0045119B">
        <w:rPr>
          <w:rFonts w:ascii="Times New Roman" w:hAnsi="Times New Roman" w:cs="Times New Roman"/>
          <w:sz w:val="24"/>
          <w:szCs w:val="24"/>
        </w:rPr>
        <w:t xml:space="preserve">- </w:t>
      </w:r>
      <w:hyperlink r:id="rId18" w:history="1">
        <w:r w:rsidR="0045119B" w:rsidRPr="005D4D7D">
          <w:rPr>
            <w:rStyle w:val="Hyperlink"/>
            <w:rFonts w:ascii="Times New Roman" w:hAnsi="Times New Roman" w:cs="Times New Roman"/>
            <w:sz w:val="24"/>
            <w:szCs w:val="24"/>
          </w:rPr>
          <w:t>https://www.sebi.gov.in/legal/circulars/jan-2013/guidelines-on-identification-of-beneficial-ownership_24206.html</w:t>
        </w:r>
      </w:hyperlink>
      <w:r w:rsidR="0045119B">
        <w:rPr>
          <w:rFonts w:ascii="Times New Roman" w:hAnsi="Times New Roman" w:cs="Times New Roman"/>
          <w:sz w:val="24"/>
          <w:szCs w:val="24"/>
        </w:rPr>
        <w:t xml:space="preserve"> </w:t>
      </w:r>
      <w:r w:rsidRPr="00B87DB7">
        <w:rPr>
          <w:rFonts w:ascii="Times New Roman" w:hAnsi="Times New Roman" w:cs="Times New Roman"/>
          <w:sz w:val="24"/>
          <w:szCs w:val="24"/>
        </w:rPr>
        <w:t>and SEBI Circular CIR/IMD/FPIC/CIR/P/2018/131 dated September 21, 2018</w:t>
      </w:r>
      <w:r w:rsidR="0045119B">
        <w:rPr>
          <w:rFonts w:ascii="Times New Roman" w:hAnsi="Times New Roman" w:cs="Times New Roman"/>
          <w:sz w:val="24"/>
          <w:szCs w:val="24"/>
        </w:rPr>
        <w:t xml:space="preserve"> - </w:t>
      </w:r>
      <w:hyperlink r:id="rId19" w:history="1">
        <w:r w:rsidR="0045119B" w:rsidRPr="005D4D7D">
          <w:rPr>
            <w:rStyle w:val="Hyperlink"/>
            <w:rFonts w:ascii="Times New Roman" w:hAnsi="Times New Roman" w:cs="Times New Roman"/>
            <w:sz w:val="24"/>
            <w:szCs w:val="24"/>
          </w:rPr>
          <w:t>https://www.sebi.gov.in/legal/circulars/sep-2018/know-your-client-requirements-for-foreign-portfolio-investors-fpis-_40408.html</w:t>
        </w:r>
      </w:hyperlink>
      <w:r w:rsidR="0045119B">
        <w:rPr>
          <w:rFonts w:ascii="Times New Roman" w:hAnsi="Times New Roman" w:cs="Times New Roman"/>
          <w:sz w:val="24"/>
          <w:szCs w:val="24"/>
        </w:rPr>
        <w:t xml:space="preserve"> </w:t>
      </w:r>
      <w:r w:rsidRPr="00B87DB7">
        <w:rPr>
          <w:rFonts w:ascii="Times New Roman" w:hAnsi="Times New Roman" w:cs="Times New Roman"/>
          <w:sz w:val="24"/>
          <w:szCs w:val="24"/>
        </w:rPr>
        <w:t>.</w:t>
      </w:r>
    </w:p>
    <w:p w14:paraId="55586650" w14:textId="77777777" w:rsidR="0045119B" w:rsidRPr="00B87DB7" w:rsidRDefault="0045119B" w:rsidP="005E7F63">
      <w:pPr>
        <w:pStyle w:val="ListParagraph"/>
        <w:spacing w:line="259" w:lineRule="auto"/>
        <w:ind w:left="1440"/>
        <w:jc w:val="both"/>
        <w:rPr>
          <w:rFonts w:ascii="Times New Roman" w:hAnsi="Times New Roman" w:cs="Times New Roman"/>
          <w:sz w:val="24"/>
          <w:szCs w:val="24"/>
        </w:rPr>
      </w:pPr>
    </w:p>
    <w:p w14:paraId="09397355" w14:textId="460C1BDC" w:rsidR="00377A1E" w:rsidRDefault="00B663FF" w:rsidP="00B17F66">
      <w:pPr>
        <w:pStyle w:val="ListParagraph"/>
        <w:numPr>
          <w:ilvl w:val="0"/>
          <w:numId w:val="28"/>
        </w:numPr>
        <w:spacing w:line="259" w:lineRule="auto"/>
        <w:jc w:val="both"/>
        <w:rPr>
          <w:rFonts w:ascii="Times New Roman" w:hAnsi="Times New Roman" w:cs="Times New Roman"/>
          <w:sz w:val="24"/>
          <w:szCs w:val="24"/>
        </w:rPr>
      </w:pPr>
      <w:r w:rsidRPr="00B87DB7">
        <w:rPr>
          <w:rFonts w:ascii="Times New Roman" w:hAnsi="Times New Roman" w:cs="Times New Roman"/>
          <w:sz w:val="24"/>
          <w:szCs w:val="24"/>
        </w:rPr>
        <w:t>Monetary fines in case of non-compliance of Chapter V of SEBI ICDR Regulations 2018 - SEBI circular SEBI/HO/CFD/DIL2/CIR/P/2019/94 dated August 19, 2019</w:t>
      </w:r>
      <w:r w:rsidR="000447A4">
        <w:rPr>
          <w:rFonts w:ascii="Times New Roman" w:hAnsi="Times New Roman" w:cs="Times New Roman"/>
          <w:sz w:val="24"/>
          <w:szCs w:val="24"/>
        </w:rPr>
        <w:t xml:space="preserve"> - </w:t>
      </w:r>
      <w:hyperlink r:id="rId20" w:history="1">
        <w:r w:rsidR="000447A4" w:rsidRPr="005D4D7D">
          <w:rPr>
            <w:rStyle w:val="Hyperlink"/>
            <w:rFonts w:ascii="Times New Roman" w:hAnsi="Times New Roman" w:cs="Times New Roman"/>
            <w:sz w:val="24"/>
            <w:szCs w:val="24"/>
          </w:rPr>
          <w:t>https://www.sebi.gov.in/legal/circulars/aug-2019/non-compliance-with-certain-provisions-of-sebi-issue-of-capital-and-disclosure-requirements-regulations-2018-icdr-regulations-_43941.html</w:t>
        </w:r>
      </w:hyperlink>
      <w:r w:rsidR="000447A4">
        <w:rPr>
          <w:rFonts w:ascii="Times New Roman" w:hAnsi="Times New Roman" w:cs="Times New Roman"/>
          <w:sz w:val="24"/>
          <w:szCs w:val="24"/>
        </w:rPr>
        <w:t xml:space="preserve"> </w:t>
      </w:r>
      <w:r w:rsidRPr="00B87DB7">
        <w:rPr>
          <w:rFonts w:ascii="Times New Roman" w:hAnsi="Times New Roman" w:cs="Times New Roman"/>
          <w:sz w:val="24"/>
          <w:szCs w:val="24"/>
        </w:rPr>
        <w:t>.</w:t>
      </w:r>
    </w:p>
    <w:p w14:paraId="59959572" w14:textId="77777777" w:rsidR="00B17F66" w:rsidRPr="00B17F66" w:rsidRDefault="00B17F66" w:rsidP="00B17F66">
      <w:pPr>
        <w:spacing w:line="259" w:lineRule="auto"/>
        <w:jc w:val="both"/>
        <w:rPr>
          <w:rFonts w:ascii="Times New Roman" w:hAnsi="Times New Roman" w:cs="Times New Roman"/>
          <w:sz w:val="24"/>
          <w:szCs w:val="24"/>
        </w:rPr>
      </w:pPr>
    </w:p>
    <w:p w14:paraId="3AC5FCE1" w14:textId="77777777" w:rsidR="00013E0E" w:rsidRPr="00B87DB7" w:rsidRDefault="00B663FF" w:rsidP="009A4776">
      <w:pPr>
        <w:pStyle w:val="ListParagraph"/>
        <w:numPr>
          <w:ilvl w:val="0"/>
          <w:numId w:val="33"/>
        </w:numPr>
        <w:rPr>
          <w:rFonts w:ascii="Times New Roman" w:hAnsi="Times New Roman" w:cs="Times New Roman"/>
          <w:i/>
          <w:iCs/>
          <w:sz w:val="24"/>
          <w:szCs w:val="24"/>
        </w:rPr>
      </w:pPr>
      <w:r w:rsidRPr="00B87DB7">
        <w:rPr>
          <w:rFonts w:ascii="Times New Roman" w:hAnsi="Times New Roman" w:cs="Times New Roman"/>
          <w:b/>
          <w:bCs/>
          <w:sz w:val="24"/>
          <w:szCs w:val="24"/>
        </w:rPr>
        <w:t>Contact details of officials handling preferential issues:</w:t>
      </w:r>
      <w:r w:rsidR="004A1C48" w:rsidRPr="00B87DB7">
        <w:rPr>
          <w:rFonts w:ascii="Times New Roman" w:hAnsi="Times New Roman" w:cs="Times New Roman"/>
          <w:b/>
          <w:bCs/>
          <w:sz w:val="24"/>
          <w:szCs w:val="24"/>
        </w:rPr>
        <w:t xml:space="preserve"> </w:t>
      </w:r>
    </w:p>
    <w:p w14:paraId="37F3155F" w14:textId="77777777" w:rsidR="00013E0E" w:rsidRPr="00B87DB7" w:rsidRDefault="00013E0E" w:rsidP="00013E0E">
      <w:pPr>
        <w:pStyle w:val="ListParagraph"/>
        <w:jc w:val="both"/>
        <w:rPr>
          <w:rFonts w:ascii="Times New Roman" w:hAnsi="Times New Roman" w:cs="Times New Roman"/>
          <w:b/>
          <w:bCs/>
          <w:sz w:val="24"/>
          <w:szCs w:val="24"/>
        </w:rPr>
      </w:pPr>
    </w:p>
    <w:p w14:paraId="7E1298D0" w14:textId="69BD7464" w:rsidR="00B663FF" w:rsidRPr="00B87DB7" w:rsidRDefault="00013E0E" w:rsidP="00B87DB7">
      <w:pPr>
        <w:pStyle w:val="ListParagraph"/>
        <w:jc w:val="both"/>
        <w:rPr>
          <w:rFonts w:ascii="Times New Roman" w:hAnsi="Times New Roman" w:cs="Times New Roman"/>
          <w:i/>
          <w:iCs/>
          <w:sz w:val="24"/>
          <w:szCs w:val="24"/>
        </w:rPr>
      </w:pPr>
      <w:r w:rsidRPr="00B87DB7">
        <w:rPr>
          <w:rFonts w:ascii="Times New Roman" w:hAnsi="Times New Roman" w:cs="Times New Roman"/>
          <w:sz w:val="24"/>
          <w:szCs w:val="24"/>
        </w:rPr>
        <w:t xml:space="preserve">The Contact details of the officials can be found at: </w:t>
      </w:r>
      <w:r w:rsidR="004A1C48" w:rsidRPr="00B87DB7">
        <w:rPr>
          <w:rFonts w:ascii="Times New Roman" w:hAnsi="Times New Roman" w:cs="Times New Roman"/>
          <w:b/>
          <w:bCs/>
          <w:sz w:val="24"/>
          <w:szCs w:val="24"/>
        </w:rPr>
        <w:t>NEAPS&gt; Help&gt; Contact Us</w:t>
      </w:r>
      <w:r w:rsidRPr="00B87DB7">
        <w:rPr>
          <w:rFonts w:ascii="Times New Roman" w:hAnsi="Times New Roman" w:cs="Times New Roman"/>
          <w:b/>
          <w:bCs/>
          <w:sz w:val="24"/>
          <w:szCs w:val="24"/>
        </w:rPr>
        <w:t xml:space="preserve"> &gt; Approval&gt; Further Issue (Pre &amp; Post Allotment)</w:t>
      </w:r>
    </w:p>
    <w:p w14:paraId="265AFB4E" w14:textId="77777777" w:rsidR="00636D83" w:rsidRPr="00AC102A" w:rsidRDefault="00636D83" w:rsidP="005E7F63">
      <w:pPr>
        <w:rPr>
          <w:rFonts w:ascii="Times New Roman" w:hAnsi="Times New Roman" w:cs="Times New Roman"/>
          <w:sz w:val="24"/>
          <w:szCs w:val="24"/>
        </w:rPr>
      </w:pPr>
    </w:p>
    <w:sectPr w:rsidR="00636D83" w:rsidRPr="00AC102A">
      <w:footerReference w:type="even" r:id="rId21"/>
      <w:footerReference w:type="default" r:id="rId22"/>
      <w:footerReference w:type="first" r:id="rId2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C9D927C" w14:textId="77777777" w:rsidR="00901C8B" w:rsidRDefault="00901C8B" w:rsidP="001201E2">
      <w:pPr>
        <w:spacing w:after="0" w:line="240" w:lineRule="auto"/>
      </w:pPr>
      <w:r>
        <w:separator/>
      </w:r>
    </w:p>
  </w:endnote>
  <w:endnote w:type="continuationSeparator" w:id="0">
    <w:p w14:paraId="5989787B" w14:textId="77777777" w:rsidR="00901C8B" w:rsidRDefault="00901C8B" w:rsidP="001201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449085" w14:textId="40FA9EFF" w:rsidR="00153E73" w:rsidRDefault="00153E73">
    <w:pPr>
      <w:pStyle w:val="Footer"/>
    </w:pPr>
    <w:r>
      <w:rPr>
        <w:noProof/>
      </w:rPr>
      <mc:AlternateContent>
        <mc:Choice Requires="wps">
          <w:drawing>
            <wp:anchor distT="0" distB="0" distL="0" distR="0" simplePos="0" relativeHeight="251659264" behindDoc="0" locked="0" layoutInCell="1" allowOverlap="1" wp14:anchorId="69B27BCB" wp14:editId="060E2078">
              <wp:simplePos x="635" y="635"/>
              <wp:positionH relativeFrom="page">
                <wp:align>center</wp:align>
              </wp:positionH>
              <wp:positionV relativeFrom="page">
                <wp:align>bottom</wp:align>
              </wp:positionV>
              <wp:extent cx="882650" cy="355600"/>
              <wp:effectExtent l="0" t="0" r="12700" b="0"/>
              <wp:wrapNone/>
              <wp:docPr id="562598885" name="Text Box 60" descr="Non-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82650" cy="355600"/>
                      </a:xfrm>
                      <a:prstGeom prst="rect">
                        <a:avLst/>
                      </a:prstGeom>
                      <a:noFill/>
                      <a:ln>
                        <a:noFill/>
                      </a:ln>
                    </wps:spPr>
                    <wps:txbx>
                      <w:txbxContent>
                        <w:p w14:paraId="1BF11A62" w14:textId="0B8DD994" w:rsidR="00153E73" w:rsidRPr="001201E2" w:rsidRDefault="00153E73" w:rsidP="001201E2">
                          <w:pPr>
                            <w:spacing w:after="0"/>
                            <w:rPr>
                              <w:rFonts w:ascii="Calibri" w:eastAsia="Calibri" w:hAnsi="Calibri" w:cs="Calibri"/>
                              <w:noProof/>
                              <w:color w:val="008000"/>
                              <w:sz w:val="20"/>
                              <w:szCs w:val="20"/>
                            </w:rPr>
                          </w:pPr>
                          <w:r w:rsidRPr="001201E2">
                            <w:rPr>
                              <w:rFonts w:ascii="Calibri" w:eastAsia="Calibri" w:hAnsi="Calibri" w:cs="Calibri"/>
                              <w:noProof/>
                              <w:color w:val="008000"/>
                              <w:sz w:val="20"/>
                              <w:szCs w:val="20"/>
                            </w:rPr>
                            <w:t>Non-Confidential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9B27BCB" id="_x0000_t202" coordsize="21600,21600" o:spt="202" path="m,l,21600r21600,l21600,xe">
              <v:stroke joinstyle="miter"/>
              <v:path gradientshapeok="t" o:connecttype="rect"/>
            </v:shapetype>
            <v:shape id="_x0000_s1055" type="#_x0000_t202" alt="Non-Confidential" style="position:absolute;margin-left:0;margin-top:0;width:69.5pt;height:28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" filled="f" stroked="f">
              <v:textbox style="mso-fit-shape-to-text:t" inset="0,0,0,15pt">
                <w:txbxContent>
                  <w:p w14:paraId="1BF11A62" w14:textId="0B8DD994" w:rsidR="00153E73" w:rsidRPr="001201E2" w:rsidRDefault="00153E73" w:rsidP="001201E2">
                    <w:pPr>
                      <w:spacing w:after="0"/>
                      <w:rPr>
                        <w:rFonts w:ascii="Calibri" w:eastAsia="Calibri" w:hAnsi="Calibri" w:cs="Calibri"/>
                        <w:noProof/>
                        <w:color w:val="008000"/>
                        <w:sz w:val="20"/>
                        <w:szCs w:val="20"/>
                      </w:rPr>
                    </w:pPr>
                    <w:r w:rsidRPr="001201E2">
                      <w:rPr>
                        <w:rFonts w:ascii="Calibri" w:eastAsia="Calibri" w:hAnsi="Calibri" w:cs="Calibri"/>
                        <w:noProof/>
                        <w:color w:val="008000"/>
                        <w:sz w:val="20"/>
                        <w:szCs w:val="20"/>
                      </w:rPr>
                      <w:t>Non-Confidential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728604" w14:textId="13C081E0" w:rsidR="00153E73" w:rsidRDefault="00153E73">
    <w:pPr>
      <w:pStyle w:val="Footer"/>
    </w:pPr>
    <w:r>
      <w:rPr>
        <w:noProof/>
      </w:rPr>
      <mc:AlternateContent>
        <mc:Choice Requires="wps">
          <w:drawing>
            <wp:anchor distT="0" distB="0" distL="0" distR="0" simplePos="0" relativeHeight="251660288" behindDoc="0" locked="0" layoutInCell="1" allowOverlap="1" wp14:anchorId="5B432BF7" wp14:editId="309E90E5">
              <wp:simplePos x="914400" y="10071100"/>
              <wp:positionH relativeFrom="page">
                <wp:align>center</wp:align>
              </wp:positionH>
              <wp:positionV relativeFrom="page">
                <wp:align>bottom</wp:align>
              </wp:positionV>
              <wp:extent cx="882650" cy="355600"/>
              <wp:effectExtent l="0" t="0" r="12700" b="0"/>
              <wp:wrapNone/>
              <wp:docPr id="1508387181" name="Text Box 61" descr="Non-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82650" cy="355600"/>
                      </a:xfrm>
                      <a:prstGeom prst="rect">
                        <a:avLst/>
                      </a:prstGeom>
                      <a:noFill/>
                      <a:ln>
                        <a:noFill/>
                      </a:ln>
                    </wps:spPr>
                    <wps:txbx>
                      <w:txbxContent>
                        <w:p w14:paraId="6CDB803B" w14:textId="3BD33A7D" w:rsidR="00153E73" w:rsidRPr="001201E2" w:rsidRDefault="00153E73" w:rsidP="001201E2">
                          <w:pPr>
                            <w:spacing w:after="0"/>
                            <w:rPr>
                              <w:rFonts w:ascii="Calibri" w:eastAsia="Calibri" w:hAnsi="Calibri" w:cs="Calibri"/>
                              <w:noProof/>
                              <w:color w:val="008000"/>
                              <w:sz w:val="20"/>
                              <w:szCs w:val="20"/>
                            </w:rPr>
                          </w:pPr>
                          <w:r w:rsidRPr="001201E2">
                            <w:rPr>
                              <w:rFonts w:ascii="Calibri" w:eastAsia="Calibri" w:hAnsi="Calibri" w:cs="Calibri"/>
                              <w:noProof/>
                              <w:color w:val="008000"/>
                              <w:sz w:val="20"/>
                              <w:szCs w:val="20"/>
                            </w:rPr>
                            <w:t>Non-Confidential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B432BF7" id="_x0000_t202" coordsize="21600,21600" o:spt="202" path="m,l,21600r21600,l21600,xe">
              <v:stroke joinstyle="miter"/>
              <v:path gradientshapeok="t" o:connecttype="rect"/>
            </v:shapetype>
            <v:shape id="_x0000_s1056" type="#_x0000_t202" alt="Non-Confidential" style="position:absolute;margin-left:0;margin-top:0;width:69.5pt;height:28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" filled="f" stroked="f">
              <v:textbox style="mso-fit-shape-to-text:t" inset="0,0,0,15pt">
                <w:txbxContent>
                  <w:p w14:paraId="6CDB803B" w14:textId="3BD33A7D" w:rsidR="00153E73" w:rsidRPr="001201E2" w:rsidRDefault="00153E73" w:rsidP="001201E2">
                    <w:pPr>
                      <w:spacing w:after="0"/>
                      <w:rPr>
                        <w:rFonts w:ascii="Calibri" w:eastAsia="Calibri" w:hAnsi="Calibri" w:cs="Calibri"/>
                        <w:noProof/>
                        <w:color w:val="008000"/>
                        <w:sz w:val="20"/>
                        <w:szCs w:val="20"/>
                      </w:rPr>
                    </w:pPr>
                    <w:r w:rsidRPr="001201E2">
                      <w:rPr>
                        <w:rFonts w:ascii="Calibri" w:eastAsia="Calibri" w:hAnsi="Calibri" w:cs="Calibri"/>
                        <w:noProof/>
                        <w:color w:val="008000"/>
                        <w:sz w:val="20"/>
                        <w:szCs w:val="20"/>
                      </w:rPr>
                      <w:t>Non-Confidential</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AE268F" w14:textId="0489DCD9" w:rsidR="00153E73" w:rsidRDefault="00153E73">
    <w:pPr>
      <w:pStyle w:val="Footer"/>
    </w:pPr>
    <w:r>
      <w:rPr>
        <w:noProof/>
      </w:rPr>
      <mc:AlternateContent>
        <mc:Choice Requires="wps">
          <w:drawing>
            <wp:anchor distT="0" distB="0" distL="0" distR="0" simplePos="0" relativeHeight="251658240" behindDoc="0" locked="0" layoutInCell="1" allowOverlap="1" wp14:anchorId="37EA2EA6" wp14:editId="35BC0708">
              <wp:simplePos x="635" y="635"/>
              <wp:positionH relativeFrom="page">
                <wp:align>center</wp:align>
              </wp:positionH>
              <wp:positionV relativeFrom="page">
                <wp:align>bottom</wp:align>
              </wp:positionV>
              <wp:extent cx="882650" cy="355600"/>
              <wp:effectExtent l="0" t="0" r="12700" b="0"/>
              <wp:wrapNone/>
              <wp:docPr id="9681505" name="Text Box 59" descr="Non-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82650" cy="355600"/>
                      </a:xfrm>
                      <a:prstGeom prst="rect">
                        <a:avLst/>
                      </a:prstGeom>
                      <a:noFill/>
                      <a:ln>
                        <a:noFill/>
                      </a:ln>
                    </wps:spPr>
                    <wps:txbx>
                      <w:txbxContent>
                        <w:p w14:paraId="425DE520" w14:textId="272BD51E" w:rsidR="00153E73" w:rsidRPr="001201E2" w:rsidRDefault="00153E73" w:rsidP="001201E2">
                          <w:pPr>
                            <w:spacing w:after="0"/>
                            <w:rPr>
                              <w:rFonts w:ascii="Calibri" w:eastAsia="Calibri" w:hAnsi="Calibri" w:cs="Calibri"/>
                              <w:noProof/>
                              <w:color w:val="008000"/>
                              <w:sz w:val="20"/>
                              <w:szCs w:val="20"/>
                            </w:rPr>
                          </w:pPr>
                          <w:r w:rsidRPr="001201E2">
                            <w:rPr>
                              <w:rFonts w:ascii="Calibri" w:eastAsia="Calibri" w:hAnsi="Calibri" w:cs="Calibri"/>
                              <w:noProof/>
                              <w:color w:val="008000"/>
                              <w:sz w:val="20"/>
                              <w:szCs w:val="20"/>
                            </w:rPr>
                            <w:t>Non-Confidential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7EA2EA6" id="_x0000_t202" coordsize="21600,21600" o:spt="202" path="m,l,21600r21600,l21600,xe">
              <v:stroke joinstyle="miter"/>
              <v:path gradientshapeok="t" o:connecttype="rect"/>
            </v:shapetype>
            <v:shape id="_x0000_s1057" type="#_x0000_t202" alt="Non-Confidential" style="position:absolute;margin-left:0;margin-top:0;width:69.5pt;height:28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" filled="f" stroked="f">
              <v:textbox style="mso-fit-shape-to-text:t" inset="0,0,0,15pt">
                <w:txbxContent>
                  <w:p w14:paraId="425DE520" w14:textId="272BD51E" w:rsidR="00153E73" w:rsidRPr="001201E2" w:rsidRDefault="00153E73" w:rsidP="001201E2">
                    <w:pPr>
                      <w:spacing w:after="0"/>
                      <w:rPr>
                        <w:rFonts w:ascii="Calibri" w:eastAsia="Calibri" w:hAnsi="Calibri" w:cs="Calibri"/>
                        <w:noProof/>
                        <w:color w:val="008000"/>
                        <w:sz w:val="20"/>
                        <w:szCs w:val="20"/>
                      </w:rPr>
                    </w:pPr>
                    <w:r w:rsidRPr="001201E2">
                      <w:rPr>
                        <w:rFonts w:ascii="Calibri" w:eastAsia="Calibri" w:hAnsi="Calibri" w:cs="Calibri"/>
                        <w:noProof/>
                        <w:color w:val="008000"/>
                        <w:sz w:val="20"/>
                        <w:szCs w:val="20"/>
                      </w:rPr>
                      <w:t>Non-Confidential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487BD4E" w14:textId="77777777" w:rsidR="00901C8B" w:rsidRDefault="00901C8B" w:rsidP="001201E2">
      <w:pPr>
        <w:spacing w:after="0" w:line="240" w:lineRule="auto"/>
      </w:pPr>
      <w:r>
        <w:separator/>
      </w:r>
    </w:p>
  </w:footnote>
  <w:footnote w:type="continuationSeparator" w:id="0">
    <w:p w14:paraId="106ACD74" w14:textId="77777777" w:rsidR="00901C8B" w:rsidRDefault="00901C8B" w:rsidP="001201E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1F1458"/>
    <w:multiLevelType w:val="hybridMultilevel"/>
    <w:tmpl w:val="F89C0C72"/>
    <w:lvl w:ilvl="0" w:tplc="40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8D33433"/>
    <w:multiLevelType w:val="hybridMultilevel"/>
    <w:tmpl w:val="9E9AEDA2"/>
    <w:lvl w:ilvl="0" w:tplc="4009000B">
      <w:start w:val="1"/>
      <w:numFmt w:val="bullet"/>
      <w:lvlText w:val=""/>
      <w:lvlJc w:val="left"/>
      <w:pPr>
        <w:ind w:left="1440" w:hanging="360"/>
      </w:pPr>
      <w:rPr>
        <w:rFonts w:ascii="Wingdings" w:hAnsi="Wingdings"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2" w15:restartNumberingAfterBreak="0">
    <w:nsid w:val="09FA5BDC"/>
    <w:multiLevelType w:val="hybridMultilevel"/>
    <w:tmpl w:val="9D9029C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15:restartNumberingAfterBreak="0">
    <w:nsid w:val="0E1E4066"/>
    <w:multiLevelType w:val="hybridMultilevel"/>
    <w:tmpl w:val="6F12678C"/>
    <w:lvl w:ilvl="0" w:tplc="4009001B">
      <w:start w:val="1"/>
      <w:numFmt w:val="lowerRoman"/>
      <w:lvlText w:val="%1."/>
      <w:lvlJc w:val="right"/>
      <w:pPr>
        <w:ind w:left="1440" w:hanging="360"/>
      </w:p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4" w15:restartNumberingAfterBreak="0">
    <w:nsid w:val="0E934628"/>
    <w:multiLevelType w:val="hybridMultilevel"/>
    <w:tmpl w:val="AA3C45B4"/>
    <w:lvl w:ilvl="0" w:tplc="4009000B">
      <w:start w:val="1"/>
      <w:numFmt w:val="bullet"/>
      <w:lvlText w:val=""/>
      <w:lvlJc w:val="left"/>
      <w:pPr>
        <w:ind w:left="1080" w:hanging="360"/>
      </w:pPr>
      <w:rPr>
        <w:rFonts w:ascii="Wingdings" w:hAnsi="Wingdings"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 w15:restartNumberingAfterBreak="0">
    <w:nsid w:val="17B93D6C"/>
    <w:multiLevelType w:val="hybridMultilevel"/>
    <w:tmpl w:val="4CE091B0"/>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6" w15:restartNumberingAfterBreak="0">
    <w:nsid w:val="182458A3"/>
    <w:multiLevelType w:val="hybridMultilevel"/>
    <w:tmpl w:val="735630AE"/>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7" w15:restartNumberingAfterBreak="0">
    <w:nsid w:val="18F93491"/>
    <w:multiLevelType w:val="hybridMultilevel"/>
    <w:tmpl w:val="B2920F80"/>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19F038CE"/>
    <w:multiLevelType w:val="hybridMultilevel"/>
    <w:tmpl w:val="F7FAB7E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15:restartNumberingAfterBreak="0">
    <w:nsid w:val="1F57086B"/>
    <w:multiLevelType w:val="hybridMultilevel"/>
    <w:tmpl w:val="553AF312"/>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0" w15:restartNumberingAfterBreak="0">
    <w:nsid w:val="229E41C8"/>
    <w:multiLevelType w:val="hybridMultilevel"/>
    <w:tmpl w:val="8D8499CE"/>
    <w:lvl w:ilvl="0" w:tplc="4009000B">
      <w:start w:val="1"/>
      <w:numFmt w:val="bullet"/>
      <w:lvlText w:val=""/>
      <w:lvlJc w:val="left"/>
      <w:pPr>
        <w:ind w:left="1440" w:hanging="360"/>
      </w:pPr>
      <w:rPr>
        <w:rFonts w:ascii="Wingdings" w:hAnsi="Wingdings"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1" w15:restartNumberingAfterBreak="0">
    <w:nsid w:val="22BC428A"/>
    <w:multiLevelType w:val="hybridMultilevel"/>
    <w:tmpl w:val="53D469E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23C872DA"/>
    <w:multiLevelType w:val="hybridMultilevel"/>
    <w:tmpl w:val="ABB25FA6"/>
    <w:lvl w:ilvl="0" w:tplc="40090009">
      <w:start w:val="1"/>
      <w:numFmt w:val="bullet"/>
      <w:lvlText w:val=""/>
      <w:lvlJc w:val="left"/>
      <w:pPr>
        <w:ind w:left="720" w:hanging="360"/>
      </w:pPr>
      <w:rPr>
        <w:rFonts w:ascii="Wingdings" w:hAnsi="Wingdings" w:hint="default"/>
      </w:rPr>
    </w:lvl>
    <w:lvl w:ilvl="1" w:tplc="4009000F">
      <w:start w:val="1"/>
      <w:numFmt w:val="decimal"/>
      <w:lvlText w:val="%2."/>
      <w:lvlJc w:val="left"/>
      <w:pPr>
        <w:ind w:left="1440" w:hanging="360"/>
      </w:pPr>
      <w:rPr>
        <w:rFonts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3" w15:restartNumberingAfterBreak="0">
    <w:nsid w:val="27BC0858"/>
    <w:multiLevelType w:val="hybridMultilevel"/>
    <w:tmpl w:val="6D1081A4"/>
    <w:lvl w:ilvl="0" w:tplc="4009000B">
      <w:start w:val="1"/>
      <w:numFmt w:val="bullet"/>
      <w:lvlText w:val=""/>
      <w:lvlJc w:val="left"/>
      <w:pPr>
        <w:ind w:left="2880" w:hanging="360"/>
      </w:pPr>
      <w:rPr>
        <w:rFonts w:ascii="Wingdings" w:hAnsi="Wingdings" w:hint="default"/>
      </w:rPr>
    </w:lvl>
    <w:lvl w:ilvl="1" w:tplc="40090003" w:tentative="1">
      <w:start w:val="1"/>
      <w:numFmt w:val="bullet"/>
      <w:lvlText w:val="o"/>
      <w:lvlJc w:val="left"/>
      <w:pPr>
        <w:ind w:left="3600" w:hanging="360"/>
      </w:pPr>
      <w:rPr>
        <w:rFonts w:ascii="Courier New" w:hAnsi="Courier New" w:cs="Courier New" w:hint="default"/>
      </w:rPr>
    </w:lvl>
    <w:lvl w:ilvl="2" w:tplc="40090005" w:tentative="1">
      <w:start w:val="1"/>
      <w:numFmt w:val="bullet"/>
      <w:lvlText w:val=""/>
      <w:lvlJc w:val="left"/>
      <w:pPr>
        <w:ind w:left="4320" w:hanging="360"/>
      </w:pPr>
      <w:rPr>
        <w:rFonts w:ascii="Wingdings" w:hAnsi="Wingdings" w:hint="default"/>
      </w:rPr>
    </w:lvl>
    <w:lvl w:ilvl="3" w:tplc="40090001" w:tentative="1">
      <w:start w:val="1"/>
      <w:numFmt w:val="bullet"/>
      <w:lvlText w:val=""/>
      <w:lvlJc w:val="left"/>
      <w:pPr>
        <w:ind w:left="5040" w:hanging="360"/>
      </w:pPr>
      <w:rPr>
        <w:rFonts w:ascii="Symbol" w:hAnsi="Symbol" w:hint="default"/>
      </w:rPr>
    </w:lvl>
    <w:lvl w:ilvl="4" w:tplc="40090003" w:tentative="1">
      <w:start w:val="1"/>
      <w:numFmt w:val="bullet"/>
      <w:lvlText w:val="o"/>
      <w:lvlJc w:val="left"/>
      <w:pPr>
        <w:ind w:left="5760" w:hanging="360"/>
      </w:pPr>
      <w:rPr>
        <w:rFonts w:ascii="Courier New" w:hAnsi="Courier New" w:cs="Courier New" w:hint="default"/>
      </w:rPr>
    </w:lvl>
    <w:lvl w:ilvl="5" w:tplc="40090005" w:tentative="1">
      <w:start w:val="1"/>
      <w:numFmt w:val="bullet"/>
      <w:lvlText w:val=""/>
      <w:lvlJc w:val="left"/>
      <w:pPr>
        <w:ind w:left="6480" w:hanging="360"/>
      </w:pPr>
      <w:rPr>
        <w:rFonts w:ascii="Wingdings" w:hAnsi="Wingdings" w:hint="default"/>
      </w:rPr>
    </w:lvl>
    <w:lvl w:ilvl="6" w:tplc="40090001" w:tentative="1">
      <w:start w:val="1"/>
      <w:numFmt w:val="bullet"/>
      <w:lvlText w:val=""/>
      <w:lvlJc w:val="left"/>
      <w:pPr>
        <w:ind w:left="7200" w:hanging="360"/>
      </w:pPr>
      <w:rPr>
        <w:rFonts w:ascii="Symbol" w:hAnsi="Symbol" w:hint="default"/>
      </w:rPr>
    </w:lvl>
    <w:lvl w:ilvl="7" w:tplc="40090003" w:tentative="1">
      <w:start w:val="1"/>
      <w:numFmt w:val="bullet"/>
      <w:lvlText w:val="o"/>
      <w:lvlJc w:val="left"/>
      <w:pPr>
        <w:ind w:left="7920" w:hanging="360"/>
      </w:pPr>
      <w:rPr>
        <w:rFonts w:ascii="Courier New" w:hAnsi="Courier New" w:cs="Courier New" w:hint="default"/>
      </w:rPr>
    </w:lvl>
    <w:lvl w:ilvl="8" w:tplc="40090005" w:tentative="1">
      <w:start w:val="1"/>
      <w:numFmt w:val="bullet"/>
      <w:lvlText w:val=""/>
      <w:lvlJc w:val="left"/>
      <w:pPr>
        <w:ind w:left="8640" w:hanging="360"/>
      </w:pPr>
      <w:rPr>
        <w:rFonts w:ascii="Wingdings" w:hAnsi="Wingdings" w:hint="default"/>
      </w:rPr>
    </w:lvl>
  </w:abstractNum>
  <w:abstractNum w:abstractNumId="14" w15:restartNumberingAfterBreak="0">
    <w:nsid w:val="2C3648DE"/>
    <w:multiLevelType w:val="hybridMultilevel"/>
    <w:tmpl w:val="5338DB4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5" w15:restartNumberingAfterBreak="0">
    <w:nsid w:val="2D555166"/>
    <w:multiLevelType w:val="hybridMultilevel"/>
    <w:tmpl w:val="FE828272"/>
    <w:lvl w:ilvl="0" w:tplc="51D2697E">
      <w:numFmt w:val="bullet"/>
      <w:lvlText w:val="-"/>
      <w:lvlJc w:val="left"/>
      <w:pPr>
        <w:ind w:left="1800" w:hanging="360"/>
      </w:pPr>
      <w:rPr>
        <w:rFonts w:ascii="Times New Roman" w:eastAsiaTheme="minorHAnsi" w:hAnsi="Times New Roman" w:cs="Times New Roman" w:hint="default"/>
      </w:rPr>
    </w:lvl>
    <w:lvl w:ilvl="1" w:tplc="40090003" w:tentative="1">
      <w:start w:val="1"/>
      <w:numFmt w:val="bullet"/>
      <w:lvlText w:val="o"/>
      <w:lvlJc w:val="left"/>
      <w:pPr>
        <w:ind w:left="2520" w:hanging="360"/>
      </w:pPr>
      <w:rPr>
        <w:rFonts w:ascii="Courier New" w:hAnsi="Courier New" w:cs="Courier New" w:hint="default"/>
      </w:rPr>
    </w:lvl>
    <w:lvl w:ilvl="2" w:tplc="40090005" w:tentative="1">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16" w15:restartNumberingAfterBreak="0">
    <w:nsid w:val="2F47721F"/>
    <w:multiLevelType w:val="hybridMultilevel"/>
    <w:tmpl w:val="5BA413D4"/>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7" w15:restartNumberingAfterBreak="0">
    <w:nsid w:val="32C448FE"/>
    <w:multiLevelType w:val="hybridMultilevel"/>
    <w:tmpl w:val="03CE54B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8" w15:restartNumberingAfterBreak="0">
    <w:nsid w:val="38974456"/>
    <w:multiLevelType w:val="hybridMultilevel"/>
    <w:tmpl w:val="0E5058D4"/>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19" w15:restartNumberingAfterBreak="0">
    <w:nsid w:val="4E183E1D"/>
    <w:multiLevelType w:val="hybridMultilevel"/>
    <w:tmpl w:val="2D8830C6"/>
    <w:lvl w:ilvl="0" w:tplc="4009000B">
      <w:start w:val="1"/>
      <w:numFmt w:val="bullet"/>
      <w:lvlText w:val=""/>
      <w:lvlJc w:val="left"/>
      <w:pPr>
        <w:ind w:left="2160" w:hanging="360"/>
      </w:pPr>
      <w:rPr>
        <w:rFonts w:ascii="Wingdings" w:hAnsi="Wingdings" w:hint="default"/>
      </w:r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20" w15:restartNumberingAfterBreak="0">
    <w:nsid w:val="50F879CD"/>
    <w:multiLevelType w:val="hybridMultilevel"/>
    <w:tmpl w:val="137E46DC"/>
    <w:lvl w:ilvl="0" w:tplc="4009000B">
      <w:start w:val="1"/>
      <w:numFmt w:val="bullet"/>
      <w:lvlText w:val=""/>
      <w:lvlJc w:val="left"/>
      <w:pPr>
        <w:ind w:left="1440" w:hanging="360"/>
      </w:pPr>
      <w:rPr>
        <w:rFonts w:ascii="Wingdings" w:hAnsi="Wingdings"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21" w15:restartNumberingAfterBreak="0">
    <w:nsid w:val="535E7251"/>
    <w:multiLevelType w:val="hybridMultilevel"/>
    <w:tmpl w:val="01FED73E"/>
    <w:lvl w:ilvl="0" w:tplc="4009000B">
      <w:start w:val="1"/>
      <w:numFmt w:val="bullet"/>
      <w:lvlText w:val=""/>
      <w:lvlJc w:val="left"/>
      <w:pPr>
        <w:ind w:left="1440" w:hanging="360"/>
      </w:pPr>
      <w:rPr>
        <w:rFonts w:ascii="Wingdings" w:hAnsi="Wingding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22" w15:restartNumberingAfterBreak="0">
    <w:nsid w:val="54B9015A"/>
    <w:multiLevelType w:val="hybridMultilevel"/>
    <w:tmpl w:val="8CD06E04"/>
    <w:lvl w:ilvl="0" w:tplc="04090017">
      <w:start w:val="1"/>
      <w:numFmt w:val="lowerLetter"/>
      <w:lvlText w:val="%1)"/>
      <w:lvlJc w:val="left"/>
      <w:pPr>
        <w:ind w:left="1800" w:hanging="36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start w:val="1"/>
      <w:numFmt w:val="lowerLetter"/>
      <w:lvlText w:val="%5."/>
      <w:lvlJc w:val="left"/>
      <w:pPr>
        <w:ind w:left="4680" w:hanging="360"/>
      </w:pPr>
    </w:lvl>
    <w:lvl w:ilvl="5" w:tplc="0409001B">
      <w:start w:val="1"/>
      <w:numFmt w:val="lowerRoman"/>
      <w:lvlText w:val="%6."/>
      <w:lvlJc w:val="right"/>
      <w:pPr>
        <w:ind w:left="5400" w:hanging="180"/>
      </w:pPr>
    </w:lvl>
    <w:lvl w:ilvl="6" w:tplc="0409000F">
      <w:start w:val="1"/>
      <w:numFmt w:val="decimal"/>
      <w:lvlText w:val="%7."/>
      <w:lvlJc w:val="left"/>
      <w:pPr>
        <w:ind w:left="6120" w:hanging="360"/>
      </w:pPr>
    </w:lvl>
    <w:lvl w:ilvl="7" w:tplc="04090019">
      <w:start w:val="1"/>
      <w:numFmt w:val="lowerLetter"/>
      <w:lvlText w:val="%8."/>
      <w:lvlJc w:val="left"/>
      <w:pPr>
        <w:ind w:left="6840" w:hanging="360"/>
      </w:pPr>
    </w:lvl>
    <w:lvl w:ilvl="8" w:tplc="0409001B">
      <w:start w:val="1"/>
      <w:numFmt w:val="lowerRoman"/>
      <w:lvlText w:val="%9."/>
      <w:lvlJc w:val="right"/>
      <w:pPr>
        <w:ind w:left="7560" w:hanging="180"/>
      </w:pPr>
    </w:lvl>
  </w:abstractNum>
  <w:abstractNum w:abstractNumId="23" w15:restartNumberingAfterBreak="0">
    <w:nsid w:val="56316343"/>
    <w:multiLevelType w:val="hybridMultilevel"/>
    <w:tmpl w:val="876244D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4" w15:restartNumberingAfterBreak="0">
    <w:nsid w:val="5A8027B1"/>
    <w:multiLevelType w:val="hybridMultilevel"/>
    <w:tmpl w:val="EA4617CA"/>
    <w:lvl w:ilvl="0" w:tplc="4009000B">
      <w:start w:val="1"/>
      <w:numFmt w:val="bullet"/>
      <w:lvlText w:val=""/>
      <w:lvlJc w:val="left"/>
      <w:pPr>
        <w:ind w:left="2160" w:hanging="360"/>
      </w:pPr>
      <w:rPr>
        <w:rFonts w:ascii="Wingdings" w:hAnsi="Wingdings" w:hint="default"/>
      </w:r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25" w15:restartNumberingAfterBreak="0">
    <w:nsid w:val="5CB25244"/>
    <w:multiLevelType w:val="hybridMultilevel"/>
    <w:tmpl w:val="8EDAE860"/>
    <w:lvl w:ilvl="0" w:tplc="4009000F">
      <w:start w:val="1"/>
      <w:numFmt w:val="decimal"/>
      <w:lvlText w:val="%1."/>
      <w:lvlJc w:val="left"/>
      <w:pPr>
        <w:ind w:left="720" w:hanging="360"/>
      </w:pPr>
      <w:rPr>
        <w:rFonts w:hint="default"/>
      </w:rPr>
    </w:lvl>
    <w:lvl w:ilvl="1" w:tplc="40090003">
      <w:start w:val="1"/>
      <w:numFmt w:val="bullet"/>
      <w:lvlText w:val="o"/>
      <w:lvlJc w:val="left"/>
      <w:pPr>
        <w:ind w:left="1440" w:hanging="360"/>
      </w:pPr>
      <w:rPr>
        <w:rFonts w:ascii="Courier New" w:hAnsi="Courier New" w:cs="Courier New" w:hint="default"/>
      </w:rPr>
    </w:lvl>
    <w:lvl w:ilvl="2" w:tplc="51D2697E">
      <w:numFmt w:val="bullet"/>
      <w:lvlText w:val="-"/>
      <w:lvlJc w:val="left"/>
      <w:pPr>
        <w:ind w:left="2160" w:hanging="360"/>
      </w:pPr>
      <w:rPr>
        <w:rFonts w:ascii="Times New Roman" w:eastAsiaTheme="minorHAnsi" w:hAnsi="Times New Roman" w:cs="Times New Roman"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6" w15:restartNumberingAfterBreak="0">
    <w:nsid w:val="62604730"/>
    <w:multiLevelType w:val="hybridMultilevel"/>
    <w:tmpl w:val="9510ECC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4D80205"/>
    <w:multiLevelType w:val="hybridMultilevel"/>
    <w:tmpl w:val="E7949C0A"/>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28" w15:restartNumberingAfterBreak="0">
    <w:nsid w:val="666325CC"/>
    <w:multiLevelType w:val="hybridMultilevel"/>
    <w:tmpl w:val="10141FC4"/>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15:restartNumberingAfterBreak="0">
    <w:nsid w:val="6AD54B41"/>
    <w:multiLevelType w:val="hybridMultilevel"/>
    <w:tmpl w:val="850CC34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0" w15:restartNumberingAfterBreak="0">
    <w:nsid w:val="6E806479"/>
    <w:multiLevelType w:val="hybridMultilevel"/>
    <w:tmpl w:val="3FFC2290"/>
    <w:lvl w:ilvl="0" w:tplc="40090009">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1" w15:restartNumberingAfterBreak="0">
    <w:nsid w:val="726C7CE1"/>
    <w:multiLevelType w:val="hybridMultilevel"/>
    <w:tmpl w:val="C83AD122"/>
    <w:lvl w:ilvl="0" w:tplc="8B70B62E">
      <w:start w:val="1"/>
      <w:numFmt w:val="decimal"/>
      <w:lvlText w:val="%1."/>
      <w:lvlJc w:val="left"/>
      <w:pPr>
        <w:ind w:left="720" w:hanging="360"/>
      </w:pPr>
      <w:rPr>
        <w:i w:val="0"/>
        <w:iCs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15:restartNumberingAfterBreak="0">
    <w:nsid w:val="73E74062"/>
    <w:multiLevelType w:val="hybridMultilevel"/>
    <w:tmpl w:val="DDC20062"/>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33" w15:restartNumberingAfterBreak="0">
    <w:nsid w:val="7B52420E"/>
    <w:multiLevelType w:val="hybridMultilevel"/>
    <w:tmpl w:val="AEF6C1F8"/>
    <w:lvl w:ilvl="0" w:tplc="40090001">
      <w:start w:val="1"/>
      <w:numFmt w:val="bullet"/>
      <w:lvlText w:val=""/>
      <w:lvlJc w:val="left"/>
      <w:pPr>
        <w:ind w:left="1440" w:hanging="360"/>
      </w:pPr>
      <w:rPr>
        <w:rFonts w:ascii="Symbol" w:hAnsi="Symbol" w:hint="default"/>
      </w:rPr>
    </w:lvl>
    <w:lvl w:ilvl="1" w:tplc="4009000B">
      <w:start w:val="1"/>
      <w:numFmt w:val="bullet"/>
      <w:lvlText w:val=""/>
      <w:lvlJc w:val="left"/>
      <w:pPr>
        <w:ind w:left="2160" w:hanging="360"/>
      </w:pPr>
      <w:rPr>
        <w:rFonts w:ascii="Wingdings" w:hAnsi="Wingdings"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34" w15:restartNumberingAfterBreak="0">
    <w:nsid w:val="7C3F5E22"/>
    <w:multiLevelType w:val="hybridMultilevel"/>
    <w:tmpl w:val="8DD81238"/>
    <w:lvl w:ilvl="0" w:tplc="40090001">
      <w:start w:val="1"/>
      <w:numFmt w:val="bullet"/>
      <w:lvlText w:val=""/>
      <w:lvlJc w:val="left"/>
      <w:pPr>
        <w:ind w:left="360" w:hanging="360"/>
      </w:pPr>
      <w:rPr>
        <w:rFonts w:ascii="Symbol" w:hAnsi="Symbol" w:hint="default"/>
      </w:rPr>
    </w:lvl>
    <w:lvl w:ilvl="1" w:tplc="40090003">
      <w:start w:val="1"/>
      <w:numFmt w:val="bullet"/>
      <w:lvlText w:val="o"/>
      <w:lvlJc w:val="left"/>
      <w:pPr>
        <w:ind w:left="1080" w:hanging="360"/>
      </w:pPr>
      <w:rPr>
        <w:rFonts w:ascii="Courier New" w:hAnsi="Courier New" w:cs="Courier New" w:hint="default"/>
      </w:rPr>
    </w:lvl>
    <w:lvl w:ilvl="2" w:tplc="40090005">
      <w:start w:val="1"/>
      <w:numFmt w:val="bullet"/>
      <w:lvlText w:val=""/>
      <w:lvlJc w:val="left"/>
      <w:pPr>
        <w:ind w:left="1800" w:hanging="360"/>
      </w:pPr>
      <w:rPr>
        <w:rFonts w:ascii="Wingdings" w:hAnsi="Wingdings" w:hint="default"/>
      </w:rPr>
    </w:lvl>
    <w:lvl w:ilvl="3" w:tplc="40090001">
      <w:start w:val="1"/>
      <w:numFmt w:val="bullet"/>
      <w:lvlText w:val=""/>
      <w:lvlJc w:val="left"/>
      <w:pPr>
        <w:ind w:left="2520" w:hanging="360"/>
      </w:pPr>
      <w:rPr>
        <w:rFonts w:ascii="Symbol" w:hAnsi="Symbol" w:hint="default"/>
      </w:rPr>
    </w:lvl>
    <w:lvl w:ilvl="4" w:tplc="40090003">
      <w:start w:val="1"/>
      <w:numFmt w:val="bullet"/>
      <w:lvlText w:val="o"/>
      <w:lvlJc w:val="left"/>
      <w:pPr>
        <w:ind w:left="3240" w:hanging="360"/>
      </w:pPr>
      <w:rPr>
        <w:rFonts w:ascii="Courier New" w:hAnsi="Courier New" w:cs="Courier New" w:hint="default"/>
      </w:rPr>
    </w:lvl>
    <w:lvl w:ilvl="5" w:tplc="40090005">
      <w:start w:val="1"/>
      <w:numFmt w:val="bullet"/>
      <w:lvlText w:val=""/>
      <w:lvlJc w:val="left"/>
      <w:pPr>
        <w:ind w:left="3960" w:hanging="360"/>
      </w:pPr>
      <w:rPr>
        <w:rFonts w:ascii="Wingdings" w:hAnsi="Wingdings" w:hint="default"/>
      </w:rPr>
    </w:lvl>
    <w:lvl w:ilvl="6" w:tplc="40090001">
      <w:start w:val="1"/>
      <w:numFmt w:val="bullet"/>
      <w:lvlText w:val=""/>
      <w:lvlJc w:val="left"/>
      <w:pPr>
        <w:ind w:left="4680" w:hanging="360"/>
      </w:pPr>
      <w:rPr>
        <w:rFonts w:ascii="Symbol" w:hAnsi="Symbol" w:hint="default"/>
      </w:rPr>
    </w:lvl>
    <w:lvl w:ilvl="7" w:tplc="40090003">
      <w:start w:val="1"/>
      <w:numFmt w:val="bullet"/>
      <w:lvlText w:val="o"/>
      <w:lvlJc w:val="left"/>
      <w:pPr>
        <w:ind w:left="5400" w:hanging="360"/>
      </w:pPr>
      <w:rPr>
        <w:rFonts w:ascii="Courier New" w:hAnsi="Courier New" w:cs="Courier New" w:hint="default"/>
      </w:rPr>
    </w:lvl>
    <w:lvl w:ilvl="8" w:tplc="40090005">
      <w:start w:val="1"/>
      <w:numFmt w:val="bullet"/>
      <w:lvlText w:val=""/>
      <w:lvlJc w:val="left"/>
      <w:pPr>
        <w:ind w:left="6120" w:hanging="360"/>
      </w:pPr>
      <w:rPr>
        <w:rFonts w:ascii="Wingdings" w:hAnsi="Wingdings" w:hint="default"/>
      </w:rPr>
    </w:lvl>
  </w:abstractNum>
  <w:num w:numId="1">
    <w:abstractNumId w:val="23"/>
  </w:num>
  <w:num w:numId="2">
    <w:abstractNumId w:val="8"/>
  </w:num>
  <w:num w:numId="3">
    <w:abstractNumId w:val="9"/>
  </w:num>
  <w:num w:numId="4">
    <w:abstractNumId w:val="32"/>
  </w:num>
  <w:num w:numId="5">
    <w:abstractNumId w:val="34"/>
  </w:num>
  <w:num w:numId="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4"/>
  </w:num>
  <w:num w:numId="8">
    <w:abstractNumId w:val="33"/>
  </w:num>
  <w:num w:numId="9">
    <w:abstractNumId w:val="1"/>
  </w:num>
  <w:num w:numId="10">
    <w:abstractNumId w:val="16"/>
  </w:num>
  <w:num w:numId="11">
    <w:abstractNumId w:val="25"/>
  </w:num>
  <w:num w:numId="12">
    <w:abstractNumId w:val="21"/>
  </w:num>
  <w:num w:numId="13">
    <w:abstractNumId w:val="18"/>
  </w:num>
  <w:num w:numId="14">
    <w:abstractNumId w:val="19"/>
  </w:num>
  <w:num w:numId="15">
    <w:abstractNumId w:val="24"/>
  </w:num>
  <w:num w:numId="16">
    <w:abstractNumId w:val="13"/>
  </w:num>
  <w:num w:numId="17">
    <w:abstractNumId w:val="14"/>
  </w:num>
  <w:num w:numId="18">
    <w:abstractNumId w:val="5"/>
  </w:num>
  <w:num w:numId="19">
    <w:abstractNumId w:val="10"/>
  </w:num>
  <w:num w:numId="20">
    <w:abstractNumId w:val="0"/>
  </w:num>
  <w:num w:numId="21">
    <w:abstractNumId w:val="15"/>
  </w:num>
  <w:num w:numId="22">
    <w:abstractNumId w:val="6"/>
  </w:num>
  <w:num w:numId="23">
    <w:abstractNumId w:val="11"/>
  </w:num>
  <w:num w:numId="24">
    <w:abstractNumId w:val="2"/>
  </w:num>
  <w:num w:numId="25">
    <w:abstractNumId w:val="17"/>
  </w:num>
  <w:num w:numId="26">
    <w:abstractNumId w:val="27"/>
  </w:num>
  <w:num w:numId="27">
    <w:abstractNumId w:val="29"/>
  </w:num>
  <w:num w:numId="28">
    <w:abstractNumId w:val="20"/>
  </w:num>
  <w:num w:numId="29">
    <w:abstractNumId w:val="3"/>
  </w:num>
  <w:num w:numId="30">
    <w:abstractNumId w:val="4"/>
  </w:num>
  <w:num w:numId="31">
    <w:abstractNumId w:val="12"/>
  </w:num>
  <w:num w:numId="32">
    <w:abstractNumId w:val="28"/>
  </w:num>
  <w:num w:numId="33">
    <w:abstractNumId w:val="31"/>
  </w:num>
  <w:num w:numId="34">
    <w:abstractNumId w:val="30"/>
  </w:num>
  <w:num w:numId="35">
    <w:abstractNumId w:val="7"/>
  </w:num>
  <w:num w:numId="36">
    <w:abstractNumId w:val="22"/>
  </w:num>
  <w:num w:numId="37">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1166"/>
    <w:rsid w:val="0000219A"/>
    <w:rsid w:val="00003695"/>
    <w:rsid w:val="00013E0E"/>
    <w:rsid w:val="00023B15"/>
    <w:rsid w:val="000447A4"/>
    <w:rsid w:val="000A0A41"/>
    <w:rsid w:val="000B5812"/>
    <w:rsid w:val="000D71F0"/>
    <w:rsid w:val="000F1FFD"/>
    <w:rsid w:val="001057CC"/>
    <w:rsid w:val="001201E2"/>
    <w:rsid w:val="0012488F"/>
    <w:rsid w:val="001248EC"/>
    <w:rsid w:val="00132718"/>
    <w:rsid w:val="001371A0"/>
    <w:rsid w:val="00145F81"/>
    <w:rsid w:val="00153E73"/>
    <w:rsid w:val="00165C1A"/>
    <w:rsid w:val="001841CE"/>
    <w:rsid w:val="001863F5"/>
    <w:rsid w:val="001959D7"/>
    <w:rsid w:val="001B1E66"/>
    <w:rsid w:val="001B2351"/>
    <w:rsid w:val="001C20E0"/>
    <w:rsid w:val="001E0BB7"/>
    <w:rsid w:val="001E3399"/>
    <w:rsid w:val="00243E6F"/>
    <w:rsid w:val="002447D2"/>
    <w:rsid w:val="002523D0"/>
    <w:rsid w:val="002546B5"/>
    <w:rsid w:val="00260040"/>
    <w:rsid w:val="00274458"/>
    <w:rsid w:val="00282834"/>
    <w:rsid w:val="00295C0C"/>
    <w:rsid w:val="0029616F"/>
    <w:rsid w:val="002A60B7"/>
    <w:rsid w:val="002B21BE"/>
    <w:rsid w:val="002B5749"/>
    <w:rsid w:val="002D2DE1"/>
    <w:rsid w:val="002F7286"/>
    <w:rsid w:val="003047DD"/>
    <w:rsid w:val="00313705"/>
    <w:rsid w:val="003139E0"/>
    <w:rsid w:val="0031560F"/>
    <w:rsid w:val="003326E7"/>
    <w:rsid w:val="00354770"/>
    <w:rsid w:val="00370D90"/>
    <w:rsid w:val="00377A1E"/>
    <w:rsid w:val="0039435B"/>
    <w:rsid w:val="003A6189"/>
    <w:rsid w:val="003C1D81"/>
    <w:rsid w:val="003F01AD"/>
    <w:rsid w:val="004348AB"/>
    <w:rsid w:val="00435228"/>
    <w:rsid w:val="00447169"/>
    <w:rsid w:val="0045119B"/>
    <w:rsid w:val="0045792F"/>
    <w:rsid w:val="00476C78"/>
    <w:rsid w:val="00496666"/>
    <w:rsid w:val="004A1C48"/>
    <w:rsid w:val="004A6BE7"/>
    <w:rsid w:val="004B19C4"/>
    <w:rsid w:val="004C555C"/>
    <w:rsid w:val="004C715B"/>
    <w:rsid w:val="004F2840"/>
    <w:rsid w:val="00540FCC"/>
    <w:rsid w:val="00577288"/>
    <w:rsid w:val="005C7C75"/>
    <w:rsid w:val="005D2A09"/>
    <w:rsid w:val="005D6AA5"/>
    <w:rsid w:val="005D6E98"/>
    <w:rsid w:val="005E7F63"/>
    <w:rsid w:val="00621DA0"/>
    <w:rsid w:val="00636D83"/>
    <w:rsid w:val="006370FA"/>
    <w:rsid w:val="00651F2B"/>
    <w:rsid w:val="00653ED2"/>
    <w:rsid w:val="006647FB"/>
    <w:rsid w:val="00666A79"/>
    <w:rsid w:val="00666E2D"/>
    <w:rsid w:val="00691AFD"/>
    <w:rsid w:val="006D235D"/>
    <w:rsid w:val="006F18AF"/>
    <w:rsid w:val="00713E21"/>
    <w:rsid w:val="00717440"/>
    <w:rsid w:val="00721294"/>
    <w:rsid w:val="007360AB"/>
    <w:rsid w:val="007578EC"/>
    <w:rsid w:val="00776AB8"/>
    <w:rsid w:val="00780B40"/>
    <w:rsid w:val="0079051A"/>
    <w:rsid w:val="00794A03"/>
    <w:rsid w:val="007B57DD"/>
    <w:rsid w:val="007C3C70"/>
    <w:rsid w:val="007E5B05"/>
    <w:rsid w:val="007F6E37"/>
    <w:rsid w:val="0080016B"/>
    <w:rsid w:val="00853224"/>
    <w:rsid w:val="00861FD7"/>
    <w:rsid w:val="00872721"/>
    <w:rsid w:val="00886ECD"/>
    <w:rsid w:val="0088796C"/>
    <w:rsid w:val="008D369E"/>
    <w:rsid w:val="008E6631"/>
    <w:rsid w:val="008E7B59"/>
    <w:rsid w:val="00901C8B"/>
    <w:rsid w:val="009159AC"/>
    <w:rsid w:val="0094354B"/>
    <w:rsid w:val="00981166"/>
    <w:rsid w:val="00983A6C"/>
    <w:rsid w:val="00996CFC"/>
    <w:rsid w:val="009A0F5E"/>
    <w:rsid w:val="009A4776"/>
    <w:rsid w:val="009E0AFC"/>
    <w:rsid w:val="009F5C97"/>
    <w:rsid w:val="00A01DC2"/>
    <w:rsid w:val="00A055B1"/>
    <w:rsid w:val="00A26876"/>
    <w:rsid w:val="00A305A9"/>
    <w:rsid w:val="00A41747"/>
    <w:rsid w:val="00A64247"/>
    <w:rsid w:val="00A75C50"/>
    <w:rsid w:val="00A76D17"/>
    <w:rsid w:val="00AC102A"/>
    <w:rsid w:val="00AD1ECD"/>
    <w:rsid w:val="00AD309F"/>
    <w:rsid w:val="00AF7E1F"/>
    <w:rsid w:val="00B00305"/>
    <w:rsid w:val="00B14C74"/>
    <w:rsid w:val="00B17F66"/>
    <w:rsid w:val="00B256F2"/>
    <w:rsid w:val="00B63416"/>
    <w:rsid w:val="00B663FF"/>
    <w:rsid w:val="00B76F0C"/>
    <w:rsid w:val="00B840F9"/>
    <w:rsid w:val="00B87DB7"/>
    <w:rsid w:val="00B92749"/>
    <w:rsid w:val="00BA6D6D"/>
    <w:rsid w:val="00BB4D1E"/>
    <w:rsid w:val="00BB6701"/>
    <w:rsid w:val="00BD4496"/>
    <w:rsid w:val="00C043BB"/>
    <w:rsid w:val="00C054C8"/>
    <w:rsid w:val="00C2345E"/>
    <w:rsid w:val="00C32BC4"/>
    <w:rsid w:val="00C43877"/>
    <w:rsid w:val="00C464EB"/>
    <w:rsid w:val="00C629FD"/>
    <w:rsid w:val="00C7038A"/>
    <w:rsid w:val="00C80ED2"/>
    <w:rsid w:val="00C94A71"/>
    <w:rsid w:val="00CA59A3"/>
    <w:rsid w:val="00CB5614"/>
    <w:rsid w:val="00CC3398"/>
    <w:rsid w:val="00CD2D3D"/>
    <w:rsid w:val="00CD4EE9"/>
    <w:rsid w:val="00CE6590"/>
    <w:rsid w:val="00CF2B34"/>
    <w:rsid w:val="00D206D6"/>
    <w:rsid w:val="00D36F4D"/>
    <w:rsid w:val="00D50DD5"/>
    <w:rsid w:val="00D64D29"/>
    <w:rsid w:val="00D7337E"/>
    <w:rsid w:val="00D9257D"/>
    <w:rsid w:val="00DA7054"/>
    <w:rsid w:val="00DB240D"/>
    <w:rsid w:val="00DF463D"/>
    <w:rsid w:val="00E06F14"/>
    <w:rsid w:val="00E31CD9"/>
    <w:rsid w:val="00E33C5B"/>
    <w:rsid w:val="00E359E1"/>
    <w:rsid w:val="00E72BA8"/>
    <w:rsid w:val="00E97539"/>
    <w:rsid w:val="00EA068B"/>
    <w:rsid w:val="00EA6D79"/>
    <w:rsid w:val="00EB5C6C"/>
    <w:rsid w:val="00ED050F"/>
    <w:rsid w:val="00F00102"/>
    <w:rsid w:val="00F055F8"/>
    <w:rsid w:val="00F12557"/>
    <w:rsid w:val="00F12797"/>
    <w:rsid w:val="00F13302"/>
    <w:rsid w:val="00F172A7"/>
    <w:rsid w:val="00F20943"/>
    <w:rsid w:val="00F251F6"/>
    <w:rsid w:val="00F45F82"/>
    <w:rsid w:val="00F5149B"/>
    <w:rsid w:val="00F83496"/>
    <w:rsid w:val="00F8444C"/>
    <w:rsid w:val="00F85867"/>
    <w:rsid w:val="00F86589"/>
    <w:rsid w:val="00F9657B"/>
    <w:rsid w:val="00FC19C8"/>
    <w:rsid w:val="00FD4CEF"/>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1A155F"/>
  <w15:chartTrackingRefBased/>
  <w15:docId w15:val="{82D6C1B8-CDC8-43F8-AA48-6FF26E4028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18AF"/>
    <w:pPr>
      <w:spacing w:line="25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unhideWhenUsed/>
    <w:rsid w:val="006F18AF"/>
    <w:pPr>
      <w:spacing w:line="240" w:lineRule="auto"/>
    </w:pPr>
    <w:rPr>
      <w:sz w:val="20"/>
      <w:szCs w:val="20"/>
    </w:rPr>
  </w:style>
  <w:style w:type="character" w:customStyle="1" w:styleId="CommentTextChar">
    <w:name w:val="Comment Text Char"/>
    <w:basedOn w:val="DefaultParagraphFont"/>
    <w:link w:val="CommentText"/>
    <w:uiPriority w:val="99"/>
    <w:rsid w:val="006F18AF"/>
    <w:rPr>
      <w:sz w:val="20"/>
      <w:szCs w:val="20"/>
    </w:rPr>
  </w:style>
  <w:style w:type="character" w:styleId="CommentReference">
    <w:name w:val="annotation reference"/>
    <w:basedOn w:val="DefaultParagraphFont"/>
    <w:uiPriority w:val="99"/>
    <w:semiHidden/>
    <w:unhideWhenUsed/>
    <w:rsid w:val="006F18AF"/>
    <w:rPr>
      <w:sz w:val="16"/>
      <w:szCs w:val="16"/>
    </w:rPr>
  </w:style>
  <w:style w:type="paragraph" w:styleId="BalloonText">
    <w:name w:val="Balloon Text"/>
    <w:basedOn w:val="Normal"/>
    <w:link w:val="BalloonTextChar"/>
    <w:uiPriority w:val="99"/>
    <w:semiHidden/>
    <w:unhideWhenUsed/>
    <w:rsid w:val="006F18A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F18AF"/>
    <w:rPr>
      <w:rFonts w:ascii="Segoe UI" w:hAnsi="Segoe UI" w:cs="Segoe UI"/>
      <w:sz w:val="18"/>
      <w:szCs w:val="18"/>
    </w:rPr>
  </w:style>
  <w:style w:type="paragraph" w:styleId="ListParagraph">
    <w:name w:val="List Paragraph"/>
    <w:basedOn w:val="Normal"/>
    <w:uiPriority w:val="34"/>
    <w:qFormat/>
    <w:rsid w:val="00A75C50"/>
    <w:pPr>
      <w:ind w:left="720"/>
      <w:contextualSpacing/>
    </w:pPr>
  </w:style>
  <w:style w:type="table" w:styleId="TableGrid">
    <w:name w:val="Table Grid"/>
    <w:basedOn w:val="TableNormal"/>
    <w:uiPriority w:val="39"/>
    <w:rsid w:val="00577288"/>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msonormal">
    <w:name w:val="x_msonormal"/>
    <w:basedOn w:val="Normal"/>
    <w:rsid w:val="005D2A09"/>
    <w:pPr>
      <w:spacing w:after="0" w:line="240" w:lineRule="auto"/>
    </w:pPr>
    <w:rPr>
      <w:rFonts w:ascii="Calibri" w:hAnsi="Calibri" w:cs="Calibri"/>
      <w:lang w:val="en-US"/>
    </w:rPr>
  </w:style>
  <w:style w:type="paragraph" w:customStyle="1" w:styleId="xmsolistparagraph">
    <w:name w:val="x_msolistparagraph"/>
    <w:basedOn w:val="Normal"/>
    <w:rsid w:val="005D2A09"/>
    <w:pPr>
      <w:spacing w:after="0" w:line="240" w:lineRule="auto"/>
    </w:pPr>
    <w:rPr>
      <w:rFonts w:ascii="Calibri" w:hAnsi="Calibri" w:cs="Calibri"/>
      <w:lang w:val="en-US"/>
    </w:rPr>
  </w:style>
  <w:style w:type="paragraph" w:styleId="Footer">
    <w:name w:val="footer"/>
    <w:basedOn w:val="Normal"/>
    <w:link w:val="FooterChar"/>
    <w:uiPriority w:val="99"/>
    <w:unhideWhenUsed/>
    <w:rsid w:val="00282834"/>
    <w:pPr>
      <w:tabs>
        <w:tab w:val="center" w:pos="4513"/>
        <w:tab w:val="right" w:pos="9026"/>
      </w:tabs>
      <w:spacing w:after="0" w:line="240" w:lineRule="auto"/>
    </w:pPr>
  </w:style>
  <w:style w:type="character" w:customStyle="1" w:styleId="FooterChar">
    <w:name w:val="Footer Char"/>
    <w:basedOn w:val="DefaultParagraphFont"/>
    <w:link w:val="Footer"/>
    <w:uiPriority w:val="99"/>
    <w:rsid w:val="00282834"/>
  </w:style>
  <w:style w:type="character" w:styleId="Hyperlink">
    <w:name w:val="Hyperlink"/>
    <w:basedOn w:val="DefaultParagraphFont"/>
    <w:uiPriority w:val="99"/>
    <w:unhideWhenUsed/>
    <w:rsid w:val="00B663FF"/>
    <w:rPr>
      <w:color w:val="0563C1" w:themeColor="hyperlink"/>
      <w:u w:val="single"/>
    </w:rPr>
  </w:style>
  <w:style w:type="paragraph" w:styleId="CommentSubject">
    <w:name w:val="annotation subject"/>
    <w:basedOn w:val="CommentText"/>
    <w:next w:val="CommentText"/>
    <w:link w:val="CommentSubjectChar"/>
    <w:uiPriority w:val="99"/>
    <w:semiHidden/>
    <w:unhideWhenUsed/>
    <w:rsid w:val="001B2351"/>
    <w:rPr>
      <w:b/>
      <w:bCs/>
    </w:rPr>
  </w:style>
  <w:style w:type="character" w:customStyle="1" w:styleId="CommentSubjectChar">
    <w:name w:val="Comment Subject Char"/>
    <w:basedOn w:val="CommentTextChar"/>
    <w:link w:val="CommentSubject"/>
    <w:uiPriority w:val="99"/>
    <w:semiHidden/>
    <w:rsid w:val="001B2351"/>
    <w:rPr>
      <w:b/>
      <w:bCs/>
      <w:sz w:val="20"/>
      <w:szCs w:val="20"/>
    </w:rPr>
  </w:style>
  <w:style w:type="character" w:customStyle="1" w:styleId="mark6s5w0e4xj">
    <w:name w:val="mark6s5w0e4xj"/>
    <w:basedOn w:val="DefaultParagraphFont"/>
    <w:rsid w:val="001248EC"/>
  </w:style>
  <w:style w:type="character" w:customStyle="1" w:styleId="markqgxo1x9mw">
    <w:name w:val="markqgxo1x9mw"/>
    <w:basedOn w:val="DefaultParagraphFont"/>
    <w:rsid w:val="001248EC"/>
  </w:style>
  <w:style w:type="character" w:customStyle="1" w:styleId="mark0blkztgyi">
    <w:name w:val="mark0blkztgyi"/>
    <w:basedOn w:val="DefaultParagraphFont"/>
    <w:rsid w:val="001248EC"/>
  </w:style>
  <w:style w:type="character" w:customStyle="1" w:styleId="mark7aaklq3zg">
    <w:name w:val="mark7aaklq3zg"/>
    <w:basedOn w:val="DefaultParagraphFont"/>
    <w:rsid w:val="001248EC"/>
  </w:style>
  <w:style w:type="character" w:customStyle="1" w:styleId="markzpv7y554v">
    <w:name w:val="markzpv7y554v"/>
    <w:basedOn w:val="DefaultParagraphFont"/>
    <w:rsid w:val="001248EC"/>
  </w:style>
  <w:style w:type="paragraph" w:styleId="NoSpacing">
    <w:name w:val="No Spacing"/>
    <w:uiPriority w:val="1"/>
    <w:qFormat/>
    <w:rsid w:val="007B57DD"/>
    <w:pPr>
      <w:spacing w:after="0" w:line="240" w:lineRule="auto"/>
    </w:pPr>
  </w:style>
  <w:style w:type="paragraph" w:styleId="Revision">
    <w:name w:val="Revision"/>
    <w:hidden/>
    <w:uiPriority w:val="99"/>
    <w:semiHidden/>
    <w:rsid w:val="007B57DD"/>
    <w:pPr>
      <w:spacing w:after="0" w:line="240" w:lineRule="auto"/>
    </w:pPr>
  </w:style>
  <w:style w:type="character" w:styleId="UnresolvedMention">
    <w:name w:val="Unresolved Mention"/>
    <w:basedOn w:val="DefaultParagraphFont"/>
    <w:uiPriority w:val="99"/>
    <w:semiHidden/>
    <w:unhideWhenUsed/>
    <w:rsid w:val="008D369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0620910">
      <w:bodyDiv w:val="1"/>
      <w:marLeft w:val="0"/>
      <w:marRight w:val="0"/>
      <w:marTop w:val="0"/>
      <w:marBottom w:val="0"/>
      <w:divBdr>
        <w:top w:val="none" w:sz="0" w:space="0" w:color="auto"/>
        <w:left w:val="none" w:sz="0" w:space="0" w:color="auto"/>
        <w:bottom w:val="none" w:sz="0" w:space="0" w:color="auto"/>
        <w:right w:val="none" w:sz="0" w:space="0" w:color="auto"/>
      </w:divBdr>
    </w:div>
    <w:div w:id="142091809">
      <w:bodyDiv w:val="1"/>
      <w:marLeft w:val="0"/>
      <w:marRight w:val="0"/>
      <w:marTop w:val="0"/>
      <w:marBottom w:val="0"/>
      <w:divBdr>
        <w:top w:val="none" w:sz="0" w:space="0" w:color="auto"/>
        <w:left w:val="none" w:sz="0" w:space="0" w:color="auto"/>
        <w:bottom w:val="none" w:sz="0" w:space="0" w:color="auto"/>
        <w:right w:val="none" w:sz="0" w:space="0" w:color="auto"/>
      </w:divBdr>
    </w:div>
    <w:div w:id="247421027">
      <w:bodyDiv w:val="1"/>
      <w:marLeft w:val="0"/>
      <w:marRight w:val="0"/>
      <w:marTop w:val="0"/>
      <w:marBottom w:val="0"/>
      <w:divBdr>
        <w:top w:val="none" w:sz="0" w:space="0" w:color="auto"/>
        <w:left w:val="none" w:sz="0" w:space="0" w:color="auto"/>
        <w:bottom w:val="none" w:sz="0" w:space="0" w:color="auto"/>
        <w:right w:val="none" w:sz="0" w:space="0" w:color="auto"/>
      </w:divBdr>
    </w:div>
    <w:div w:id="363947516">
      <w:bodyDiv w:val="1"/>
      <w:marLeft w:val="0"/>
      <w:marRight w:val="0"/>
      <w:marTop w:val="0"/>
      <w:marBottom w:val="0"/>
      <w:divBdr>
        <w:top w:val="none" w:sz="0" w:space="0" w:color="auto"/>
        <w:left w:val="none" w:sz="0" w:space="0" w:color="auto"/>
        <w:bottom w:val="none" w:sz="0" w:space="0" w:color="auto"/>
        <w:right w:val="none" w:sz="0" w:space="0" w:color="auto"/>
      </w:divBdr>
    </w:div>
    <w:div w:id="427233718">
      <w:bodyDiv w:val="1"/>
      <w:marLeft w:val="0"/>
      <w:marRight w:val="0"/>
      <w:marTop w:val="0"/>
      <w:marBottom w:val="0"/>
      <w:divBdr>
        <w:top w:val="none" w:sz="0" w:space="0" w:color="auto"/>
        <w:left w:val="none" w:sz="0" w:space="0" w:color="auto"/>
        <w:bottom w:val="none" w:sz="0" w:space="0" w:color="auto"/>
        <w:right w:val="none" w:sz="0" w:space="0" w:color="auto"/>
      </w:divBdr>
    </w:div>
    <w:div w:id="477527689">
      <w:bodyDiv w:val="1"/>
      <w:marLeft w:val="0"/>
      <w:marRight w:val="0"/>
      <w:marTop w:val="0"/>
      <w:marBottom w:val="0"/>
      <w:divBdr>
        <w:top w:val="none" w:sz="0" w:space="0" w:color="auto"/>
        <w:left w:val="none" w:sz="0" w:space="0" w:color="auto"/>
        <w:bottom w:val="none" w:sz="0" w:space="0" w:color="auto"/>
        <w:right w:val="none" w:sz="0" w:space="0" w:color="auto"/>
      </w:divBdr>
    </w:div>
    <w:div w:id="864950798">
      <w:bodyDiv w:val="1"/>
      <w:marLeft w:val="0"/>
      <w:marRight w:val="0"/>
      <w:marTop w:val="0"/>
      <w:marBottom w:val="0"/>
      <w:divBdr>
        <w:top w:val="none" w:sz="0" w:space="0" w:color="auto"/>
        <w:left w:val="none" w:sz="0" w:space="0" w:color="auto"/>
        <w:bottom w:val="none" w:sz="0" w:space="0" w:color="auto"/>
        <w:right w:val="none" w:sz="0" w:space="0" w:color="auto"/>
      </w:divBdr>
    </w:div>
    <w:div w:id="893470175">
      <w:bodyDiv w:val="1"/>
      <w:marLeft w:val="0"/>
      <w:marRight w:val="0"/>
      <w:marTop w:val="0"/>
      <w:marBottom w:val="0"/>
      <w:divBdr>
        <w:top w:val="none" w:sz="0" w:space="0" w:color="auto"/>
        <w:left w:val="none" w:sz="0" w:space="0" w:color="auto"/>
        <w:bottom w:val="none" w:sz="0" w:space="0" w:color="auto"/>
        <w:right w:val="none" w:sz="0" w:space="0" w:color="auto"/>
      </w:divBdr>
    </w:div>
    <w:div w:id="905799130">
      <w:bodyDiv w:val="1"/>
      <w:marLeft w:val="0"/>
      <w:marRight w:val="0"/>
      <w:marTop w:val="0"/>
      <w:marBottom w:val="0"/>
      <w:divBdr>
        <w:top w:val="none" w:sz="0" w:space="0" w:color="auto"/>
        <w:left w:val="none" w:sz="0" w:space="0" w:color="auto"/>
        <w:bottom w:val="none" w:sz="0" w:space="0" w:color="auto"/>
        <w:right w:val="none" w:sz="0" w:space="0" w:color="auto"/>
      </w:divBdr>
    </w:div>
    <w:div w:id="1205024631">
      <w:bodyDiv w:val="1"/>
      <w:marLeft w:val="0"/>
      <w:marRight w:val="0"/>
      <w:marTop w:val="0"/>
      <w:marBottom w:val="0"/>
      <w:divBdr>
        <w:top w:val="none" w:sz="0" w:space="0" w:color="auto"/>
        <w:left w:val="none" w:sz="0" w:space="0" w:color="auto"/>
        <w:bottom w:val="none" w:sz="0" w:space="0" w:color="auto"/>
        <w:right w:val="none" w:sz="0" w:space="0" w:color="auto"/>
      </w:divBdr>
    </w:div>
    <w:div w:id="1941450104">
      <w:bodyDiv w:val="1"/>
      <w:marLeft w:val="0"/>
      <w:marRight w:val="0"/>
      <w:marTop w:val="0"/>
      <w:marBottom w:val="0"/>
      <w:divBdr>
        <w:top w:val="none" w:sz="0" w:space="0" w:color="auto"/>
        <w:left w:val="none" w:sz="0" w:space="0" w:color="auto"/>
        <w:bottom w:val="none" w:sz="0" w:space="0" w:color="auto"/>
        <w:right w:val="none" w:sz="0" w:space="0" w:color="auto"/>
      </w:divBdr>
    </w:div>
    <w:div w:id="1994674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nseindia.com/" TargetMode="External"/><Relationship Id="rId18" Type="http://schemas.openxmlformats.org/officeDocument/2006/relationships/hyperlink" Target="https://www.sebi.gov.in/legal/circulars/jan-2013/guidelines-on-identification-of-beneficial-ownership_24206.html"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hyperlink" Target="https://nsearchives.nseindia.com//web/sites/default/files/inline-files/NSE_Circular_13122022.pdf" TargetMode="External"/><Relationship Id="rId17" Type="http://schemas.openxmlformats.org/officeDocument/2006/relationships/hyperlink" Target="https://nsearchives.nseindia.com//web/sites/default/files/inline-files/NSE_Circular_13122022.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www.sebi.gov.in/legal/circulars/aug-2019/non-compliance-with-certain-provisions-of-sebi-issue-of-capital-and-disclosure-requirements-regulations-2018-icdr-regulations-_43941.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sebi.gov.in/legal/circulars/aug-2019/non-compliance-with-certain-provisions-of-sebi-issue-of-capital-and-disclosure-requirements-regulations-2018-icdr-regulations-_43941.html"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yperlink" Target="https://www.sebi.gov.in/legal/circulars/sep-2018/know-your-client-requirements-for-foreign-portfolio-investors-fpis-_40408.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7F16B37E49D2C46B3295A38448375A7" ma:contentTypeVersion="15" ma:contentTypeDescription="Create a new document." ma:contentTypeScope="" ma:versionID="2bfb603064e1048c0630df38ab0e971e">
  <xsd:schema xmlns:xsd="http://www.w3.org/2001/XMLSchema" xmlns:xs="http://www.w3.org/2001/XMLSchema" xmlns:p="http://schemas.microsoft.com/office/2006/metadata/properties" xmlns:ns3="26d39d0e-131c-468c-b6bf-058b6a8b25f9" xmlns:ns4="5a5d331d-84aa-4fa9-807d-98fcef7eecd7" targetNamespace="http://schemas.microsoft.com/office/2006/metadata/properties" ma:root="true" ma:fieldsID="847cd5c75bd523f99b47b304c2d80298" ns3:_="" ns4:_="">
    <xsd:import namespace="26d39d0e-131c-468c-b6bf-058b6a8b25f9"/>
    <xsd:import namespace="5a5d331d-84aa-4fa9-807d-98fcef7eecd7"/>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_activity" minOccurs="0"/>
                <xsd:element ref="ns3:MediaServiceObjectDetectorVersions" minOccurs="0"/>
                <xsd:element ref="ns3:MediaLengthInSecond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d39d0e-131c-468c-b6bf-058b6a8b25f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_activity" ma:index="18" nillable="true" ma:displayName="_activity" ma:hidden="true" ma:internalName="_activity">
      <xsd:simpleType>
        <xsd:restriction base="dms:Note"/>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ystemTags" ma:index="21" nillable="true" ma:displayName="MediaServiceSystemTags" ma:hidden="true" ma:internalName="MediaServiceSystemTags" ma:readOnly="true">
      <xsd:simpleType>
        <xsd:restriction base="dms:Note"/>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a5d331d-84aa-4fa9-807d-98fcef7eecd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activity xmlns="26d39d0e-131c-468c-b6bf-058b6a8b25f9" xsi:nil="true"/>
  </documentManagement>
</p:properties>
</file>

<file path=customXml/itemProps1.xml><?xml version="1.0" encoding="utf-8"?>
<ds:datastoreItem xmlns:ds="http://schemas.openxmlformats.org/officeDocument/2006/customXml" ds:itemID="{7F6D3075-FC8D-40B4-9D34-40D01841CB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d39d0e-131c-468c-b6bf-058b6a8b25f9"/>
    <ds:schemaRef ds:uri="5a5d331d-84aa-4fa9-807d-98fcef7eec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3E70D80-99C0-46BF-BB20-4BA0B83A7028}">
  <ds:schemaRefs>
    <ds:schemaRef ds:uri="http://schemas.microsoft.com/sharepoint/v3/contenttype/forms"/>
  </ds:schemaRefs>
</ds:datastoreItem>
</file>

<file path=customXml/itemProps3.xml><?xml version="1.0" encoding="utf-8"?>
<ds:datastoreItem xmlns:ds="http://schemas.openxmlformats.org/officeDocument/2006/customXml" ds:itemID="{71A5EF1B-F941-4742-9EF8-5B77E8D4E024}">
  <ds:schemaRefs>
    <ds:schemaRef ds:uri="http://schemas.openxmlformats.org/officeDocument/2006/bibliography"/>
  </ds:schemaRefs>
</ds:datastoreItem>
</file>

<file path=customXml/itemProps4.xml><?xml version="1.0" encoding="utf-8"?>
<ds:datastoreItem xmlns:ds="http://schemas.openxmlformats.org/officeDocument/2006/customXml" ds:itemID="{D510B35C-8FB4-418D-A029-1B656E835612}">
  <ds:schemaRefs>
    <ds:schemaRef ds:uri="http://schemas.microsoft.com/office/2006/metadata/properties"/>
    <ds:schemaRef ds:uri="http://schemas.microsoft.com/office/infopath/2007/PartnerControls"/>
    <ds:schemaRef ds:uri="26d39d0e-131c-468c-b6bf-058b6a8b25f9"/>
  </ds:schemaRefs>
</ds:datastoreItem>
</file>

<file path=docProps/app.xml><?xml version="1.0" encoding="utf-8"?>
<Properties xmlns="http://schemas.openxmlformats.org/officeDocument/2006/extended-properties" xmlns:vt="http://schemas.openxmlformats.org/officeDocument/2006/docPropsVTypes">
  <Template>Normal</Template>
  <TotalTime>249</TotalTime>
  <Pages>16</Pages>
  <Words>4458</Words>
  <Characters>25413</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Utkarsh Mishra (LISCO)</dc:creator>
  <cp:keywords/>
  <dc:description/>
  <cp:lastModifiedBy>Utkarsh Mishra (LISCO)</cp:lastModifiedBy>
  <cp:revision>48</cp:revision>
  <dcterms:created xsi:type="dcterms:W3CDTF">2025-05-05T12:12:00Z</dcterms:created>
  <dcterms:modified xsi:type="dcterms:W3CDTF">2025-06-10T09:05:00Z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0x01010027F16B37E49D2C46B3295A38448375A7</vt:lpwstr>
  </property>
  <property fmtid="{D5CDD505-2E9C-101B-9397-08002B2CF9AE}" pid="3" name="ClassificationContentMarkingFooterShapeIds">
    <vt:lpwstr>93ba61,218893e5,59e8296d</vt:lpwstr>
  </property>
  <property fmtid="{D5CDD505-2E9C-101B-9397-08002B2CF9AE}" pid="4" name="ClassificationContentMarkingFooterFontProps">
    <vt:lpwstr>#008000,10,Calibri</vt:lpwstr>
  </property>
  <property fmtid="{D5CDD505-2E9C-101B-9397-08002B2CF9AE}" pid="5" name="ClassificationContentMarkingFooterText">
    <vt:lpwstr>Non-Confidential</vt:lpwstr>
  </property>
  <property fmtid="{D5CDD505-2E9C-101B-9397-08002B2CF9AE}" pid="6" name="MSIP_Label_305f50f5-e953-4c63-867b-388561f41989_Enabled">
    <vt:lpwstr>true</vt:lpwstr>
  </property>
  <property fmtid="{D5CDD505-2E9C-101B-9397-08002B2CF9AE}" pid="7" name="MSIP_Label_305f50f5-e953-4c63-867b-388561f41989_SetDate">
    <vt:lpwstr>2025-04-21T04:43:08Z</vt:lpwstr>
  </property>
  <property fmtid="{D5CDD505-2E9C-101B-9397-08002B2CF9AE}" pid="8" name="MSIP_Label_305f50f5-e953-4c63-867b-388561f41989_Method">
    <vt:lpwstr>Privileged</vt:lpwstr>
  </property>
  <property fmtid="{D5CDD505-2E9C-101B-9397-08002B2CF9AE}" pid="9" name="MSIP_Label_305f50f5-e953-4c63-867b-388561f41989_Name">
    <vt:lpwstr>305f50f5-e953-4c63-867b-388561f41989</vt:lpwstr>
  </property>
  <property fmtid="{D5CDD505-2E9C-101B-9397-08002B2CF9AE}" pid="10" name="MSIP_Label_305f50f5-e953-4c63-867b-388561f41989_SiteId">
    <vt:lpwstr>fb8ed654-3195-4846-ac37-491dc8a2349e</vt:lpwstr>
  </property>
  <property fmtid="{D5CDD505-2E9C-101B-9397-08002B2CF9AE}" pid="11" name="MSIP_Label_305f50f5-e953-4c63-867b-388561f41989_ActionId">
    <vt:lpwstr>7b802a4e-ab31-4bca-b079-033d20b9c128</vt:lpwstr>
  </property>
  <property fmtid="{D5CDD505-2E9C-101B-9397-08002B2CF9AE}" pid="12" name="MSIP_Label_305f50f5-e953-4c63-867b-388561f41989_ContentBits">
    <vt:lpwstr>2</vt:lpwstr>
  </property>
  <property fmtid="{D5CDD505-2E9C-101B-9397-08002B2CF9AE}" pid="13" name="MSIP_Label_305f50f5-e953-4c63-867b-388561f41989_Tag">
    <vt:lpwstr>10, 0, 1, 1</vt:lpwstr>
  </property>
</Properties>
</file>